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uk-UA"/>
        </w:rPr>
        <w:id w:val="15833146"/>
        <w:docPartObj>
          <w:docPartGallery w:val="Cover Pages"/>
          <w:docPartUnique/>
        </w:docPartObj>
      </w:sdtPr>
      <w:sdtEndPr>
        <w:rPr>
          <w:rFonts w:ascii="Calibri" w:eastAsia="Calibri" w:hAnsi="Calibri"/>
        </w:rPr>
      </w:sdtEndPr>
      <w:sdtContent>
        <w:sdt>
          <w:sdtPr>
            <w:rPr>
              <w:sz w:val="28"/>
              <w:szCs w:val="28"/>
              <w:lang w:val="uk-UA"/>
            </w:rPr>
            <w:id w:val="2931292"/>
            <w:docPartObj>
              <w:docPartGallery w:val="Cover Pages"/>
              <w:docPartUnique/>
            </w:docPartObj>
          </w:sdtPr>
          <w:sdtContent>
            <w:bookmarkStart w:id="0" w:name="_GoBack" w:displacedByCustomXml="prev"/>
            <w:bookmarkEnd w:id="0" w:displacedByCustomXml="prev"/>
            <w:p w:rsidR="00EB6BDE" w:rsidRPr="00864258" w:rsidRDefault="00904116" w:rsidP="00E834DC">
              <w:pPr>
                <w:spacing w:line="360" w:lineRule="auto"/>
                <w:rPr>
                  <w:sz w:val="28"/>
                  <w:szCs w:val="28"/>
                  <w:lang w:val="uk-UA"/>
                </w:rPr>
              </w:pPr>
              <w:r>
                <w:rPr>
                  <w:noProof/>
                  <w:sz w:val="28"/>
                  <w:szCs w:val="28"/>
                  <w:lang w:eastAsia="ru-RU"/>
                </w:rPr>
                <w:drawing>
                  <wp:anchor distT="0" distB="0" distL="114300" distR="114300" simplePos="0" relativeHeight="251681792" behindDoc="0" locked="0" layoutInCell="1" allowOverlap="1" wp14:anchorId="14C0F203" wp14:editId="4911168F">
                    <wp:simplePos x="0" y="0"/>
                    <wp:positionH relativeFrom="column">
                      <wp:posOffset>4739</wp:posOffset>
                    </wp:positionH>
                    <wp:positionV relativeFrom="paragraph">
                      <wp:posOffset>108305</wp:posOffset>
                    </wp:positionV>
                    <wp:extent cx="2566022" cy="2241395"/>
                    <wp:effectExtent l="0" t="0" r="6350" b="698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нове ПОШУК.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705" cy="2241992"/>
                            </a:xfrm>
                            <a:prstGeom prst="rect">
                              <a:avLst/>
                            </a:prstGeom>
                          </pic:spPr>
                        </pic:pic>
                      </a:graphicData>
                    </a:graphic>
                    <wp14:sizeRelH relativeFrom="margin">
                      <wp14:pctWidth>0</wp14:pctWidth>
                    </wp14:sizeRelH>
                    <wp14:sizeRelV relativeFrom="margin">
                      <wp14:pctHeight>0</wp14:pctHeight>
                    </wp14:sizeRelV>
                  </wp:anchor>
                </w:drawing>
              </w:r>
              <w:r w:rsidR="001B6974">
                <w:rPr>
                  <w:noProof/>
                  <w:sz w:val="28"/>
                  <w:szCs w:val="28"/>
                  <w:lang w:eastAsia="ru-RU"/>
                </w:rPr>
                <mc:AlternateContent>
                  <mc:Choice Requires="wps">
                    <w:drawing>
                      <wp:anchor distT="0" distB="0" distL="114300" distR="114300" simplePos="0" relativeHeight="251675648" behindDoc="0" locked="0" layoutInCell="1" allowOverlap="1" wp14:anchorId="2F9B5201" wp14:editId="74A5B2F9">
                        <wp:simplePos x="0" y="0"/>
                        <wp:positionH relativeFrom="column">
                          <wp:posOffset>4004945</wp:posOffset>
                        </wp:positionH>
                        <wp:positionV relativeFrom="page">
                          <wp:posOffset>-107315</wp:posOffset>
                        </wp:positionV>
                        <wp:extent cx="3028950" cy="10814050"/>
                        <wp:effectExtent l="67310" t="64135" r="66040" b="660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814050"/>
                                </a:xfrm>
                                <a:prstGeom prst="rect">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5.35pt;margin-top:-8.45pt;width:238.5pt;height:8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XK3AIAABAGAAAOAAAAZHJzL2Uyb0RvYy54bWy0VFtv0zAUfkfiP1h+75K06WXV0qnrWoTE&#10;ZWIgnl3baSwcO9ju0oH47xyftKFjLwhBK0U+9vHn71y+c3V9qDV5kM4rawqaXaSUSMOtUGZX0E8f&#10;N4MZJT4wI5i2Rhb0UXp6vXj54qpt5nJoK6uFdARAjJ+3TUGrEJp5knheyZr5C9tIA4eldTULYLpd&#10;IhxrAb3WyTBNJ0lrnWic5dJ72L3tDukC8ctS8vC+LL0MRBcUuAX8Ovxu4zdZXLH5zrGmUvxIg/0F&#10;i5opA4/2ULcsMLJ36hlUrbiz3pbhgts6sWWpuMQYIJos/S2a+4o1EmOB5PimT5P/d7D83cOdI0oU&#10;dEqJYTWU6AMkjZmdliTLYn7axs/B7b65czFC37yx/Isnxq4qcJNL52xbSSaAFfonTy5Ew8NVsm3f&#10;WgHwbB8spupQujoCQhLIASvy2FdEHgLhsDlKh7PLMRSOw1mWzrI8BQtIJWx+ut84H15JW5O4KKgD&#10;+ojPHt740LmeXJC/1UpslNZoxD6TK+3IA4MOYZxLE8Z4Xe9rINztZ2n8dc0C+9BS3f6JCrZrhEFi&#10;/vwFbUgL1IfTCEB43UCqxVbjE08ce4z/RqVWAbSmVV3Q2VlAsXZrI1AJgSndrSHB2sQUSVRRl0qw&#10;DgGWuA8lwg7/vtyM02k+mg2m0/FokI/W6eBmtlkNlqtsMpmub1Y36+xHDDjL55USQpo1YvqT4LL8&#10;zxr6KP1OKr3keoKRld1DjPeVaIlQsRtG48thRsEAzWMNYhWY3sGw4sFR4mz4rEKFSovdFzG82237&#10;lphN4v/Ycj061vns4eRZbJ3HAVIFmTxlDaUR1dCpamvFIygDOGD7wxiFRWXdN0paGEkF9V/3zElK&#10;9GsD6rrM8jzOMDTy8XQIhjs/2Z6fMMMBqqAB4sXlKnRzb984tavgpQyjNXYJiiwVSiWqtWMFvKMB&#10;YwcjOI7IONfObfT6NcgXPwEAAP//AwBQSwMEFAAGAAgAAAAhAGdxPrXgAAAADQEAAA8AAABkcnMv&#10;ZG93bnJldi54bWxMj8tOwzAQRfdI/IM1SOxa24CcNsSpAMEWiQRB2TmxSSLicWS7Tfh73FXZzePo&#10;zplit9iRHI0Pg0MJfM2AGGydHrCT8F6/rDZAQlSo1ejQSPg1AXbl5UWhcu1mfDPHKnYkhWDIlYQ+&#10;ximnNLS9sSqs3WQw7b6dtyqm1ndUezWncDvSG8YEtWrAdKFXk3nqTftTHayE7rH5eK1D9bl/zmzm&#10;v3Dm9d0s5fXV8nAPJJolnmE46Sd1KJNT4w6oAxkliFuWJVTCiostkBPBWZZGTarERnCgZUH/f1H+&#10;AQAA//8DAFBLAQItABQABgAIAAAAIQC2gziS/gAAAOEBAAATAAAAAAAAAAAAAAAAAAAAAABbQ29u&#10;dGVudF9UeXBlc10ueG1sUEsBAi0AFAAGAAgAAAAhADj9If/WAAAAlAEAAAsAAAAAAAAAAAAAAAAA&#10;LwEAAF9yZWxzLy5yZWxzUEsBAi0AFAAGAAgAAAAhANpGpcrcAgAAEAYAAA4AAAAAAAAAAAAAAAAA&#10;LgIAAGRycy9lMm9Eb2MueG1sUEsBAi0AFAAGAAgAAAAhAGdxPrXgAAAADQEAAA8AAAAAAAAAAAAA&#10;AAAANgUAAGRycy9kb3ducmV2LnhtbFBLBQYAAAAABAAEAPMAAABDBgAAAAA=&#10;" fillcolor="#4bacc6 [3208]" strokecolor="#4bacc6 [3208]" strokeweight="10pt">
                        <v:stroke linestyle="thinThin"/>
                        <v:shadow color="#868686"/>
                        <w10:wrap anchory="page"/>
                      </v:rect>
                    </w:pict>
                  </mc:Fallback>
                </mc:AlternateContent>
              </w:r>
            </w:p>
            <w:p w:rsidR="00EB6BDE" w:rsidRPr="00864258" w:rsidRDefault="00904116" w:rsidP="00E834DC">
              <w:pPr>
                <w:spacing w:line="360" w:lineRule="auto"/>
                <w:rPr>
                  <w:sz w:val="28"/>
                  <w:szCs w:val="28"/>
                  <w:lang w:val="uk-UA"/>
                </w:rPr>
              </w:pPr>
              <w:r>
                <w:rPr>
                  <w:noProof/>
                  <w:sz w:val="28"/>
                  <w:szCs w:val="28"/>
                  <w:lang w:eastAsia="ru-RU"/>
                </w:rPr>
                <mc:AlternateContent>
                  <mc:Choice Requires="wps">
                    <w:drawing>
                      <wp:anchor distT="0" distB="0" distL="114300" distR="114300" simplePos="0" relativeHeight="251678720" behindDoc="0" locked="0" layoutInCell="0" allowOverlap="1" wp14:anchorId="13CFE6A8" wp14:editId="29D07999">
                        <wp:simplePos x="0" y="0"/>
                        <wp:positionH relativeFrom="page">
                          <wp:posOffset>66675</wp:posOffset>
                        </wp:positionH>
                        <wp:positionV relativeFrom="page">
                          <wp:posOffset>3467735</wp:posOffset>
                        </wp:positionV>
                        <wp:extent cx="6567805" cy="1917700"/>
                        <wp:effectExtent l="57150" t="57150" r="80645" b="8255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1917700"/>
                                </a:xfrm>
                                <a:prstGeom prst="rect">
                                  <a:avLst/>
                                </a:prstGeom>
                                <a:solidFill>
                                  <a:schemeClr val="accent1">
                                    <a:lumMod val="100000"/>
                                    <a:lumOff val="0"/>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641F" w:rsidRPr="00904116" w:rsidRDefault="009C641F"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C641F" w:rsidRPr="00904116" w:rsidRDefault="009C641F"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25pt;margin-top:273.05pt;width:517.15pt;height:1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a4QIAAB4GAAAOAAAAZHJzL2Uyb0RvYy54bWy0VF1v0zAUfUfiP1h+75L0K1m0dOq6FiEN&#10;mBiIZ9d2GgvHDrbbZEP8d66dNnTsBSFopcjXvj4+9+Pcq+uulujAjRVaFTi5iDHiimom1K7Anz9t&#10;RhlG1hHFiNSKF/iRW3y9eP3qqm1yPtaVlowbBCDK5m1T4Mq5Jo8iSyteE3uhG67gsNSmJg5Ms4uY&#10;IS2g1zIax/E8arVhjdGUWwu7t/0hXgT8suTUfShLyx2SBQZuLnxN+G79N1pckXxnSFMJeqRB/oJF&#10;TYSCRweoW+II2hvxAqoW1GirS3dBdR3pshSUhxggmiT+LZqHijQ8xALJsc2QJvvvYOn7w71BghV4&#10;jpEiNZToIySNqJ3kKJn5/LSNzcHtobk3PkLb3Gn61SKlVxW48aUxuq04YcAq8f7RswvesHAVbdt3&#10;mgE82TsdUtWVpvaAkATUhYo8DhXhnUMUNuezeZrFM4wonCWXSZrGoWYRyU/XG2PdG65r5BcFNsA+&#10;wJPDnXWeDslPLoG+loJthJTB8G3GV9KgA4EGIZRy5ZJwXe5r4NvvJ7H/9b0C+9BR/f6JSuhWDxNe&#10;s+cvSIVaYD4G3tB+tG4g02wrwxPPHAeM/0alFg6kJkVd4OwsIF+6tWJBCI4I2a8ha1L5FPEgoj6V&#10;YHUOlmEfKhQa/PtyM4vT6SQbpelsMppO1vHoJtusRstVMp+n65vVzTr54QNOpnklGONqHTDtSW/J&#10;9M/6+aj8XimD4gaCnpXeQ4wPFWsRE74bJrPLcYLBAMmHGvgqELmDWUWdwcho90W4KgjNN5/HsGa3&#10;HVoim/t/aOsz9FDns4ejF7H1Hh2kCjJ5ylpQhhdDLyrXbbujvraaPYJGgE4QAgxUWFTaPGHUwnAq&#10;sP22J4ZjJN8qr7NsnGV+nAVrOkvHYJhnR9vzI6IogB1j7o2V66fgvjFiV8FrfdsrvQR9liIox2u3&#10;ZwZheAOGUAjoODD9lDu3g9evsb74CQAA//8DAFBLAwQUAAYACAAAACEAdHkbuuIAAAALAQAADwAA&#10;AGRycy9kb3ducmV2LnhtbEyPy07DMBBF90j8gzVIbBB1QpMqhDgVtAJ1S3lI7Nx4SKLG4zR2m/D3&#10;TFewvJqjO+cWy8l24oSDbx0piGcRCKTKmZZqBe9vz7cZCB80Gd05QgU/6GFZXl4UOjdupFc8bUMt&#10;uIR8rhU0IfS5lL5q0Go/cz0S377dYHXgONTSDHrkctvJuyhaSKtb4g+N7nHVYLXfHq2C+frpcD9v&#10;48OYbvbZ+uvj82Y1vSh1fTU9PoAIOIU/GM76rA4lO+3ckYwXHecoZVJBmixiEGcgShIes1OQJVkM&#10;sizk/w3lLwAAAP//AwBQSwECLQAUAAYACAAAACEAtoM4kv4AAADhAQAAEwAAAAAAAAAAAAAAAAAA&#10;AAAAW0NvbnRlbnRfVHlwZXNdLnhtbFBLAQItABQABgAIAAAAIQA4/SH/1gAAAJQBAAALAAAAAAAA&#10;AAAAAAAAAC8BAABfcmVscy8ucmVsc1BLAQItABQABgAIAAAAIQD6/SOa4QIAAB4GAAAOAAAAAAAA&#10;AAAAAAAAAC4CAABkcnMvZTJvRG9jLnhtbFBLAQItABQABgAIAAAAIQB0eRu64gAAAAsBAAAPAAAA&#10;AAAAAAAAAAAAADsFAABkcnMvZG93bnJldi54bWxQSwUGAAAAAAQABADzAAAASgYAAAAA&#10;" o:allowincell="f" fillcolor="#4f81bd [3204]" strokecolor="#4f81bd [3204]" strokeweight="10pt">
                        <v:stroke linestyle="thinThin"/>
                        <v:shadow color="#868686"/>
                        <v:textbox inset="14.4pt,,14.4pt">
                          <w:txbxContent>
                            <w:p w:rsidR="009C641F" w:rsidRPr="00904116" w:rsidRDefault="009C641F" w:rsidP="00EB6BDE">
                              <w:pPr>
                                <w:jc w:val="center"/>
                                <w:rPr>
                                  <w:rFonts w:ascii="Monotype Corsiva" w:hAnsi="Monotype Corsiva"/>
                                  <w:color w:val="FFFF00"/>
                                  <w:sz w:val="60"/>
                                  <w:szCs w:val="72"/>
                                </w:rPr>
                              </w:pPr>
                              <w:r w:rsidRPr="00904116">
                                <w:rPr>
                                  <w:rFonts w:ascii="Monotype Corsiva" w:hAnsi="Monotype Corsiva"/>
                                  <w:color w:val="FFFF00"/>
                                  <w:sz w:val="60"/>
                                  <w:szCs w:val="72"/>
                                  <w:lang w:val="uk-UA"/>
                                </w:rPr>
                                <w:t>Експрес – бюлетень фахової інформації</w:t>
                              </w:r>
                            </w:p>
                            <w:p w:rsidR="009C641F" w:rsidRPr="00904116" w:rsidRDefault="009C641F" w:rsidP="00904116">
                              <w:pPr>
                                <w:jc w:val="center"/>
                                <w:rPr>
                                  <w:rFonts w:ascii="Monotype Corsiva" w:hAnsi="Monotype Corsiva"/>
                                  <w:color w:val="FFFF00"/>
                                  <w:sz w:val="60"/>
                                  <w:szCs w:val="72"/>
                                  <w:lang w:val="uk-UA"/>
                                </w:rPr>
                              </w:pPr>
                              <w:r w:rsidRPr="00904116">
                                <w:rPr>
                                  <w:rFonts w:ascii="Monotype Corsiva" w:hAnsi="Monotype Corsiva"/>
                                  <w:color w:val="FFFF00"/>
                                  <w:sz w:val="60"/>
                                  <w:szCs w:val="72"/>
                                  <w:lang w:val="uk-UA"/>
                                </w:rPr>
                                <w:t>для  вчителів фізики  та астрономії</w:t>
                              </w:r>
                            </w:p>
                          </w:txbxContent>
                        </v:textbox>
                        <w10:wrap anchorx="page" anchory="page"/>
                      </v:rect>
                    </w:pict>
                  </mc:Fallback>
                </mc:AlternateContent>
              </w:r>
              <w:r w:rsidR="001B6974">
                <w:rPr>
                  <w:noProof/>
                  <w:sz w:val="28"/>
                  <w:szCs w:val="28"/>
                  <w:lang w:eastAsia="ru-RU"/>
                </w:rPr>
                <mc:AlternateContent>
                  <mc:Choice Requires="wps">
                    <w:drawing>
                      <wp:anchor distT="0" distB="0" distL="114300" distR="114300" simplePos="0" relativeHeight="251676672" behindDoc="0" locked="0" layoutInCell="0" allowOverlap="1" wp14:anchorId="3DD5AFC2" wp14:editId="49C482C3">
                        <wp:simplePos x="0" y="0"/>
                        <wp:positionH relativeFrom="page">
                          <wp:posOffset>4800600</wp:posOffset>
                        </wp:positionH>
                        <wp:positionV relativeFrom="margin">
                          <wp:posOffset>6939915</wp:posOffset>
                        </wp:positionV>
                        <wp:extent cx="2886075" cy="2973070"/>
                        <wp:effectExtent l="66675" t="66675" r="71120" b="6540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973070"/>
                                </a:xfrm>
                                <a:prstGeom prst="rect">
                                  <a:avLst/>
                                </a:prstGeom>
                                <a:solidFill>
                                  <a:schemeClr val="accent5">
                                    <a:lumMod val="100000"/>
                                    <a:lumOff val="0"/>
                                    <a:alpha val="8000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C641F" w:rsidRPr="00904116" w:rsidRDefault="009C641F"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28000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Pr>
                                            <w:rFonts w:ascii="Times New Roman" w:eastAsiaTheme="majorEastAsia" w:hAnsi="Times New Roman" w:cs="Times New Roman"/>
                                            <w:b/>
                                            <w:bCs/>
                                            <w:color w:val="FFFFFF" w:themeColor="background1"/>
                                            <w:sz w:val="40"/>
                                            <w:szCs w:val="96"/>
                                            <w:lang w:val="uk-UA"/>
                                          </w:rPr>
                                          <w:t xml:space="preserve">Серпень </w:t>
                                        </w:r>
                                        <w:r>
                                          <w:rPr>
                                            <w:rFonts w:ascii="Times New Roman" w:eastAsiaTheme="majorEastAsia" w:hAnsi="Times New Roman" w:cs="Times New Roman"/>
                                            <w:b/>
                                            <w:bCs/>
                                            <w:color w:val="FFFFFF" w:themeColor="background1"/>
                                            <w:sz w:val="40"/>
                                            <w:szCs w:val="96"/>
                                          </w:rPr>
                                          <w:t>2019</w:t>
                                        </w:r>
                                      </w:sdtContent>
                                    </w:sdt>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14" o:spid="_x0000_s1027" style="position:absolute;margin-left:378pt;margin-top:546.45pt;width:227.25pt;height:234.1pt;z-index:251676672;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i/e8wIAADsGAAAOAAAAZHJzL2Uyb0RvYy54bWysVG1v0zAQ/o7Ef7D8vUvSt3TV0qnrWoTE&#10;y8RAfHYcp7Fw7GC7Swbiv3O+tF3LJISAVop8l8vj516eu7ruakUehHXS6IwmFzElQnNTSL3N6KeP&#10;m8GMEueZLpgyWmT0UTh6vXj54qpt5mJoKqMKYQmAaDdvm4xW3jfzKHK8EjVzF6YRGl6WxtbMg2m3&#10;UWFZC+i1ioZxPI1aY4vGGi6cA+9t/5IuEL8sBffvy9IJT1RGgZvHp8VnHp7R4orNt5Y1leR7Guwv&#10;WNRMarj0CHXLPCM7K59B1ZJb40zpL7ipI1OWkgvMAbJJ4l+yua9YIzAXKI5rjmVy/w+Wv3u4s0QW&#10;GZ1QolkNLfoARWN6qwRJxqE+bePmEHbf3NmQoWveGP7FEW1WFYSJpbWmrQQrgFUS4qOzD4Lh4FOS&#10;t29NAfBs5w2WqittHQChCKTDjjweOyI6Tzg4h7PZNE6BGod3w8t0FKfYs4jND5831vlXwtQkHDJq&#10;gT3Cs4c3zgc6bH4IQfpGyWIjlUIjjJlYKUseGAwI41xoP8HP1a4Gvr0/icOvnxXww0T1/r2LqaZi&#10;vWd2CIRbcYYDOHJwp/cqTVqo1jANsITXDdS/yBVefBZ4xPgHgr+nUksPAlSyziiS3+cUGrrWBcrD&#10;M6n6M0ApHQonUFp9gcHqPBzRD33Dsf++3EzidDyaDdJ0MhqMR+t4cDPbrAbLVTKdpuub1c06+RES&#10;TsbzShaF0GvEdAcVJuM/m/L9Puj1c9ThkWBgZXaQ431VtKSQYUZGk8thQsGARYA9CF1gagsbjHtL&#10;iTX+s/QVyi+MZMBwdpsfB2U2DX8c9hN07PPJxdGz3PqIDkoFlTxUDfUSJNJLzXd5h4JEMQX55KZ4&#10;BAEBK1QJbFs4VMZ+o6SFzZVR93XHrKBEvdYgwtF0kk7DrkMrmYGGwLJnVn5mMc0BLqM5VAGPK9+v&#10;yF1j5baC2xKsgTZLEG8pUVZPzCCbYMCGwrz22zSswFMbo552/uInAAAA//8DAFBLAwQUAAYACAAA&#10;ACEAodsECeIAAAAOAQAADwAAAGRycy9kb3ducmV2LnhtbEyPzWrDMBCE74W+g9hCL6WRbLCbuJZD&#10;CLSQS6FJyVmxtrKpfoylxM7bd3Nqb7vMMPNNvZ6dZRccYx+8hGwhgKFvg+69kfB1eHteAotJea1s&#10;8CjhihHWzf1drSodJv+Jl30yjEJ8rJSELqWh4jy2HToVF2FAT9p3GJ1K9I6G61FNFO4sz4UouVO9&#10;p4ZODbjtsP3Znx2VuONubu3meDV8et/Fp+2HWfZSPj7Mm1dgCef0Z4YbPqFDQ0yncPY6MivhpShp&#10;SyJBrPIVsJslz0QB7ERXUWYZ8Kbm/2c0vwAAAP//AwBQSwECLQAUAAYACAAAACEAtoM4kv4AAADh&#10;AQAAEwAAAAAAAAAAAAAAAAAAAAAAW0NvbnRlbnRfVHlwZXNdLnhtbFBLAQItABQABgAIAAAAIQA4&#10;/SH/1gAAAJQBAAALAAAAAAAAAAAAAAAAAC8BAABfcmVscy8ucmVsc1BLAQItABQABgAIAAAAIQCM&#10;5i/e8wIAADsGAAAOAAAAAAAAAAAAAAAAAC4CAABkcnMvZTJvRG9jLnhtbFBLAQItABQABgAIAAAA&#10;IQCh2wQJ4gAAAA4BAAAPAAAAAAAAAAAAAAAAAE0FAABkcnMvZG93bnJldi54bWxQSwUGAAAAAAQA&#10;BADzAAAAXAYAAAAA&#10;" o:allowincell="f" fillcolor="#4bacc6 [3208]" strokecolor="#4bacc6 [3208]" strokeweight="10pt">
                        <v:fill opacity="52428f"/>
                        <v:stroke linestyle="thinThin"/>
                        <v:shadow color="#868686"/>
                        <v:textbox inset="28.8pt,14.4pt,14.4pt,14.4pt">
                          <w:txbxContent>
                            <w:p w:rsidR="009C641F" w:rsidRPr="00904116" w:rsidRDefault="009C641F" w:rsidP="00EB6BDE">
                              <w:pPr>
                                <w:rPr>
                                  <w:rFonts w:ascii="Times New Roman" w:hAnsi="Times New Roman" w:cs="Times New Roman"/>
                                  <w:sz w:val="34"/>
                                </w:rPr>
                              </w:pPr>
                              <w:sdt>
                                <w:sdtPr>
                                  <w:rPr>
                                    <w:rFonts w:ascii="Times New Roman" w:eastAsiaTheme="majorEastAsia" w:hAnsi="Times New Roman" w:cs="Times New Roman"/>
                                    <w:b/>
                                    <w:bCs/>
                                    <w:color w:val="FFFFFF" w:themeColor="background1"/>
                                    <w:sz w:val="40"/>
                                    <w:szCs w:val="96"/>
                                  </w:rPr>
                                  <w:alias w:val="Год"/>
                                  <w:id w:val="-2280002"/>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r>
                                    <w:rPr>
                                      <w:rFonts w:ascii="Times New Roman" w:eastAsiaTheme="majorEastAsia" w:hAnsi="Times New Roman" w:cs="Times New Roman"/>
                                      <w:b/>
                                      <w:bCs/>
                                      <w:color w:val="FFFFFF" w:themeColor="background1"/>
                                      <w:sz w:val="40"/>
                                      <w:szCs w:val="96"/>
                                      <w:lang w:val="uk-UA"/>
                                    </w:rPr>
                                    <w:t xml:space="preserve">Серпень </w:t>
                                  </w:r>
                                  <w:r>
                                    <w:rPr>
                                      <w:rFonts w:ascii="Times New Roman" w:eastAsiaTheme="majorEastAsia" w:hAnsi="Times New Roman" w:cs="Times New Roman"/>
                                      <w:b/>
                                      <w:bCs/>
                                      <w:color w:val="FFFFFF" w:themeColor="background1"/>
                                      <w:sz w:val="40"/>
                                      <w:szCs w:val="96"/>
                                    </w:rPr>
                                    <w:t>2019</w:t>
                                  </w:r>
                                </w:sdtContent>
                              </w:sdt>
                            </w:p>
                          </w:txbxContent>
                        </v:textbox>
                        <w10:wrap anchorx="page" anchory="margin"/>
                      </v:rect>
                    </w:pict>
                  </mc:Fallback>
                </mc:AlternateContent>
              </w:r>
              <w:r w:rsidR="001B6974">
                <w:rPr>
                  <w:noProof/>
                  <w:sz w:val="28"/>
                  <w:szCs w:val="28"/>
                  <w:lang w:eastAsia="ru-RU"/>
                </w:rPr>
                <mc:AlternateContent>
                  <mc:Choice Requires="wps">
                    <w:drawing>
                      <wp:inline distT="0" distB="0" distL="0" distR="0" wp14:anchorId="12D95227" wp14:editId="36315771">
                        <wp:extent cx="322580" cy="32258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2580"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5.4pt;height: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Fcrw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JJnMoZMVuA57IBnS7PhYaWPfM9kjt8mx&#10;BnYenO7ujR2vHq+4WEKWvOu8DDpxcQCY4wmEhqfO50j4rv5Mo3Q1X81JQJLpKiBRUQR35ZIE0zKe&#10;TYrrYrks4l8ubkyyltc1Ey7MUWEx+bMOHrQ+auOkMSM7Xjs4R8nozXrZabSjoPDSf65rQP7sWnhJ&#10;w7shlxcpxQmJ3iVpUE7ns4CUZBKks2geRHH6Lp1GJCVFeZnSPRfs31NCQ47TSTLxXToj/SK3yH+v&#10;c6NZzy3MkI73OZ6fLtHMKXAlat9aS3k37s9K4eg/lwIqdmy016uT6Kj+tayfQK5agpxAeTDtYNNK&#10;/QOjASZHjs33LdUMo+6DAMmnMSFu1HiDTGYJGPrcsz73UFEBVI4tRuN2acfxtFWab1qIFPvCCOn+&#10;y4Z7CbtfaGQF/J0B08Fncphkbvyc2/7W87xd/AYAAP//AwBQSwMEFAAGAAgAAAAhAKMPY4vZAAAA&#10;AwEAAA8AAABkcnMvZG93bnJldi54bWxMj0FLw0AQhe+C/2EZwYu0GwVF0myKFMQiQjHVnqfZMQlm&#10;Z9PsNon/3tEe9DLD8B5vvpctJ9eqgfrQeDZwPU9AEZfeNlwZeNs+zu5BhYhssfVMBr4owDI/P8sw&#10;tX7kVxqKWCkJ4ZCigTrGLtU6lDU5DHPfEYv24XuHUc6+0rbHUcJdq2+S5E47bFg+1NjRqqbyszg6&#10;A2O5GXbblye9udqtPR/Wh1Xx/mzM5cX0sAAVaYp/ZvjBF3TIhWnvj2yDag1Ikfg7RbtNpMX+tHWe&#10;6f/s+TcAAAD//wMAUEsBAi0AFAAGAAgAAAAhALaDOJL+AAAA4QEAABMAAAAAAAAAAAAAAAAAAAAA&#10;AFtDb250ZW50X1R5cGVzXS54bWxQSwECLQAUAAYACAAAACEAOP0h/9YAAACUAQAACwAAAAAAAAAA&#10;AAAAAAAvAQAAX3JlbHMvLnJlbHNQSwECLQAUAAYACAAAACEASM2BXK8CAAC3BQAADgAAAAAAAAAA&#10;AAAAAAAuAgAAZHJzL2Uyb0RvYy54bWxQSwECLQAUAAYACAAAACEAow9ji9kAAAADAQAADwAAAAAA&#10;AAAAAAAAAAAJBQAAZHJzL2Rvd25yZXYueG1sUEsFBgAAAAAEAAQA8wAAAA8GAAAAAA==&#10;" filled="f" stroked="f">
                        <o:lock v:ext="edit" aspectratio="t"/>
                        <w10:anchorlock/>
                      </v:rect>
                    </w:pict>
                  </mc:Fallback>
                </mc:AlternateContent>
              </w:r>
              <w:r w:rsidR="00EB6BDE" w:rsidRPr="00864258">
                <w:rPr>
                  <w:sz w:val="28"/>
                  <w:szCs w:val="28"/>
                  <w:lang w:val="uk-UA"/>
                </w:rPr>
                <w:br w:type="page"/>
              </w:r>
            </w:p>
          </w:sdtContent>
        </w:sdt>
        <w:p w:rsidR="00EB6BDE" w:rsidRPr="00864258" w:rsidRDefault="00EB6BDE" w:rsidP="00E834DC">
          <w:pPr>
            <w:spacing w:line="360" w:lineRule="auto"/>
            <w:jc w:val="center"/>
            <w:rPr>
              <w:rFonts w:ascii="Times New Roman" w:hAnsi="Times New Roman" w:cs="Times New Roman"/>
              <w:b/>
              <w:i/>
              <w:sz w:val="28"/>
              <w:szCs w:val="28"/>
              <w:lang w:val="uk-UA"/>
            </w:rPr>
          </w:pPr>
          <w:r w:rsidRPr="00864258">
            <w:rPr>
              <w:rFonts w:ascii="Times New Roman" w:hAnsi="Times New Roman" w:cs="Times New Roman"/>
              <w:b/>
              <w:i/>
              <w:sz w:val="28"/>
              <w:szCs w:val="28"/>
              <w:lang w:val="uk-UA"/>
            </w:rPr>
            <w:lastRenderedPageBreak/>
            <w:t>Зміст</w:t>
          </w:r>
        </w:p>
        <w:p w:rsidR="00EB6BDE" w:rsidRPr="00864258" w:rsidRDefault="004506E3" w:rsidP="002C11E0">
          <w:pPr>
            <w:pStyle w:val="a7"/>
            <w:numPr>
              <w:ilvl w:val="0"/>
              <w:numId w:val="1"/>
            </w:numPr>
            <w:spacing w:after="0"/>
            <w:ind w:left="284" w:hanging="283"/>
            <w:contextualSpacing w:val="0"/>
            <w:jc w:val="both"/>
            <w:rPr>
              <w:rFonts w:ascii="Times New Roman" w:hAnsi="Times New Roman" w:cs="Times New Roman"/>
              <w:sz w:val="28"/>
              <w:szCs w:val="28"/>
              <w:lang w:val="uk-UA"/>
            </w:rPr>
          </w:pPr>
          <w:r w:rsidRPr="00864258">
            <w:rPr>
              <w:rFonts w:ascii="Times New Roman" w:hAnsi="Times New Roman" w:cs="Times New Roman"/>
              <w:sz w:val="28"/>
              <w:szCs w:val="28"/>
              <w:lang w:val="uk-UA"/>
            </w:rPr>
            <w:t>Методичні рекомендації щодо вивчення фізики та астрономії у 201</w:t>
          </w:r>
          <w:r w:rsidR="009C641F">
            <w:rPr>
              <w:rFonts w:ascii="Times New Roman" w:hAnsi="Times New Roman" w:cs="Times New Roman"/>
              <w:sz w:val="28"/>
              <w:szCs w:val="28"/>
              <w:lang w:val="uk-UA"/>
            </w:rPr>
            <w:t>9</w:t>
          </w:r>
          <w:r w:rsidRPr="00864258">
            <w:rPr>
              <w:rFonts w:ascii="Times New Roman" w:hAnsi="Times New Roman" w:cs="Times New Roman"/>
              <w:sz w:val="28"/>
              <w:szCs w:val="28"/>
              <w:lang w:val="uk-UA"/>
            </w:rPr>
            <w:t>-20</w:t>
          </w:r>
          <w:r w:rsidR="009C641F">
            <w:rPr>
              <w:rFonts w:ascii="Times New Roman" w:hAnsi="Times New Roman" w:cs="Times New Roman"/>
              <w:sz w:val="28"/>
              <w:szCs w:val="28"/>
              <w:lang w:val="uk-UA"/>
            </w:rPr>
            <w:t>20</w:t>
          </w:r>
          <w:r w:rsidRPr="00864258">
            <w:rPr>
              <w:rFonts w:ascii="Times New Roman" w:hAnsi="Times New Roman" w:cs="Times New Roman"/>
              <w:sz w:val="28"/>
              <w:szCs w:val="28"/>
              <w:lang w:val="uk-UA"/>
            </w:rPr>
            <w:t xml:space="preserve"> навчальному році</w:t>
          </w:r>
          <w:r w:rsidR="001B6974">
            <w:rPr>
              <w:rFonts w:ascii="Times New Roman" w:hAnsi="Times New Roman" w:cs="Times New Roman"/>
              <w:sz w:val="28"/>
              <w:szCs w:val="28"/>
              <w:lang w:val="uk-UA"/>
            </w:rPr>
            <w:t>.</w:t>
          </w:r>
        </w:p>
        <w:p w:rsidR="00EB6BDE" w:rsidRDefault="001B6974" w:rsidP="009C641F">
          <w:pPr>
            <w:pStyle w:val="a7"/>
            <w:numPr>
              <w:ilvl w:val="0"/>
              <w:numId w:val="1"/>
            </w:numPr>
            <w:spacing w:after="0"/>
            <w:ind w:left="284" w:hanging="283"/>
            <w:contextualSpacing w:val="0"/>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Результати ЗНО з фізики у 201</w:t>
          </w:r>
          <w:r w:rsidR="009C641F" w:rsidRPr="009C641F">
            <w:rPr>
              <w:rFonts w:ascii="Times New Roman" w:hAnsi="Times New Roman" w:cs="Times New Roman"/>
              <w:sz w:val="28"/>
              <w:szCs w:val="28"/>
              <w:lang w:val="uk-UA"/>
            </w:rPr>
            <w:t>9</w:t>
          </w:r>
          <w:r>
            <w:rPr>
              <w:rFonts w:ascii="Times New Roman" w:hAnsi="Times New Roman" w:cs="Times New Roman"/>
              <w:sz w:val="28"/>
              <w:szCs w:val="28"/>
              <w:lang w:val="uk-UA"/>
            </w:rPr>
            <w:t xml:space="preserve"> році.</w:t>
          </w:r>
        </w:p>
        <w:p w:rsidR="009C641F" w:rsidRPr="00094D4B" w:rsidRDefault="00094D4B" w:rsidP="009C641F">
          <w:pPr>
            <w:pStyle w:val="a7"/>
            <w:numPr>
              <w:ilvl w:val="0"/>
              <w:numId w:val="1"/>
            </w:numPr>
            <w:spacing w:after="0"/>
            <w:ind w:left="284" w:hanging="283"/>
            <w:contextualSpacing w:val="0"/>
            <w:jc w:val="both"/>
            <w:rPr>
              <w:rFonts w:ascii="Times New Roman" w:hAnsi="Times New Roman" w:cs="Times New Roman"/>
              <w:sz w:val="28"/>
              <w:szCs w:val="28"/>
              <w:lang w:val="uk-UA"/>
            </w:rPr>
          </w:pPr>
          <w:r w:rsidRPr="00094D4B">
            <w:rPr>
              <w:rFonts w:ascii="Times New Roman" w:hAnsi="Times New Roman" w:cs="Times New Roman"/>
              <w:sz w:val="28"/>
              <w:szCs w:val="28"/>
              <w:lang w:val="uk-UA"/>
            </w:rPr>
            <w:t>Порядок роботи, розташування, матеріально-технічне обладнання та науково-методичне оснащення кабінетів фізики</w:t>
          </w:r>
        </w:p>
        <w:p w:rsidR="009C641F" w:rsidRDefault="009C641F">
          <w:pPr>
            <w:rPr>
              <w:rFonts w:ascii="Times New Roman" w:eastAsia="Calibri" w:hAnsi="Times New Roman" w:cs="Times New Roman"/>
              <w:sz w:val="28"/>
              <w:szCs w:val="28"/>
              <w:lang w:val="uk-UA"/>
            </w:rPr>
          </w:pPr>
          <w:r>
            <w:rPr>
              <w:rFonts w:ascii="Times New Roman" w:hAnsi="Times New Roman" w:cs="Times New Roman"/>
              <w:sz w:val="28"/>
              <w:szCs w:val="28"/>
              <w:lang w:val="uk-UA"/>
            </w:rPr>
            <w:br w:type="page"/>
          </w:r>
        </w:p>
        <w:p w:rsidR="009C641F" w:rsidRDefault="009C641F" w:rsidP="009C641F">
          <w:pPr>
            <w:pStyle w:val="1"/>
            <w:rPr>
              <w:rFonts w:eastAsia="Times New Roman"/>
              <w:noProof/>
              <w:lang w:val="uk-UA"/>
            </w:rPr>
          </w:pPr>
          <w:r w:rsidRPr="00F62E03">
            <w:rPr>
              <w:rFonts w:eastAsia="Times New Roman"/>
              <w:noProof/>
              <w:lang w:val="uk-UA"/>
            </w:rPr>
            <w:lastRenderedPageBreak/>
            <w:t>методичн</w:t>
          </w:r>
          <w:r>
            <w:rPr>
              <w:rFonts w:eastAsia="Times New Roman"/>
              <w:noProof/>
              <w:lang w:val="uk-UA"/>
            </w:rPr>
            <w:t>і</w:t>
          </w:r>
          <w:r w:rsidRPr="00F62E03">
            <w:rPr>
              <w:rFonts w:eastAsia="Times New Roman"/>
              <w:noProof/>
              <w:lang w:val="uk-UA"/>
            </w:rPr>
            <w:t xml:space="preserve"> рекомендаці</w:t>
          </w:r>
          <w:r>
            <w:rPr>
              <w:rFonts w:eastAsia="Times New Roman"/>
              <w:noProof/>
              <w:lang w:val="uk-UA"/>
            </w:rPr>
            <w:t xml:space="preserve">ї щодо </w:t>
          </w:r>
          <w:r w:rsidRPr="00F62E03">
            <w:rPr>
              <w:rFonts w:eastAsia="Times New Roman"/>
              <w:noProof/>
              <w:lang w:val="uk-UA"/>
            </w:rPr>
            <w:t>викладання навчальних предметів</w:t>
          </w:r>
          <w:r>
            <w:rPr>
              <w:rFonts w:eastAsia="Times New Roman"/>
              <w:noProof/>
              <w:lang w:val="uk-UA"/>
            </w:rPr>
            <w:t xml:space="preserve"> </w:t>
          </w:r>
          <w:r w:rsidRPr="00F62E03">
            <w:rPr>
              <w:rFonts w:eastAsia="Times New Roman"/>
              <w:noProof/>
              <w:lang w:val="uk-UA"/>
            </w:rPr>
            <w:t>у закладах загальної середньої освіти</w:t>
          </w:r>
          <w:r>
            <w:rPr>
              <w:rFonts w:eastAsia="Times New Roman"/>
              <w:noProof/>
              <w:lang w:val="uk-UA"/>
            </w:rPr>
            <w:t xml:space="preserve"> </w:t>
          </w:r>
          <w:r w:rsidRPr="00F62E03">
            <w:rPr>
              <w:rFonts w:eastAsia="Times New Roman"/>
              <w:noProof/>
              <w:lang w:val="uk-UA"/>
            </w:rPr>
            <w:t xml:space="preserve">у 2019/2020 навчальному році </w:t>
          </w:r>
        </w:p>
        <w:p w:rsidR="009C641F" w:rsidRPr="00F62E03" w:rsidRDefault="009C641F" w:rsidP="009C641F">
          <w:pPr>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Статтею  12 </w:t>
          </w:r>
          <w:hyperlink r:id="rId10" w:history="1">
            <w:r w:rsidRPr="00F62E03">
              <w:rPr>
                <w:rFonts w:ascii="Times New Roman" w:eastAsia="Times New Roman" w:hAnsi="Times New Roman" w:cs="Times New Roman"/>
                <w:noProof/>
                <w:color w:val="000000"/>
                <w:sz w:val="24"/>
                <w:szCs w:val="24"/>
                <w:lang w:val="uk-UA" w:eastAsia="ru-RU"/>
              </w:rPr>
              <w:t>Закону України «Про освіту»</w:t>
            </w:r>
          </w:hyperlink>
          <w:r w:rsidRPr="00F62E03">
            <w:rPr>
              <w:rFonts w:ascii="Times New Roman" w:eastAsia="Times New Roman" w:hAnsi="Times New Roman" w:cs="Times New Roman"/>
              <w:noProof/>
              <w:color w:val="000000"/>
              <w:sz w:val="24"/>
              <w:szCs w:val="24"/>
              <w:lang w:val="uk-UA" w:eastAsia="ru-RU"/>
            </w:rPr>
            <w:t>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Досягнення цієї мети забезпечується шляхом формування ключових компетентностей, необхідних кожній сучасній людині:</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вільне володіння державною мовою;</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здатність спілкуватися рідною (у разі відмінності від державної) та іноземними мовами;</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математична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компетентності у галузі природничих наук, техніки і технологій;</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інноваційність;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екологічна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інформаційно-комунікаційна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навчання впродовж життя;</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культурна компетентність;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підприємливість та фінансова грамотність;</w:t>
          </w:r>
        </w:p>
        <w:p w:rsidR="009C641F" w:rsidRPr="00F62E03" w:rsidRDefault="009C641F" w:rsidP="00094D4B">
          <w:pPr>
            <w:numPr>
              <w:ilvl w:val="0"/>
              <w:numId w:val="14"/>
            </w:numPr>
            <w:shd w:val="clear" w:color="auto" w:fill="FFFFFF"/>
            <w:spacing w:before="30" w:after="150"/>
            <w:ind w:left="1134"/>
            <w:jc w:val="both"/>
            <w:rPr>
              <w:rFonts w:ascii="Times New Roman" w:hAnsi="Times New Roman" w:cs="Times New Roman"/>
              <w:color w:val="000000"/>
              <w:sz w:val="24"/>
              <w:szCs w:val="21"/>
            </w:rPr>
          </w:pPr>
          <w:r w:rsidRPr="00F62E03">
            <w:rPr>
              <w:rFonts w:ascii="Times New Roman" w:hAnsi="Times New Roman" w:cs="Times New Roman"/>
              <w:color w:val="000000"/>
              <w:sz w:val="24"/>
              <w:szCs w:val="21"/>
            </w:rPr>
            <w:t>інші компетентності, передбачені стандартом освіти.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положень Концепції  «Нова українська школа» та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Наскрізна лінія «Екологічна безпека і сталий розвиток»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Наскрізна лінія «Громадянська відповідальність»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lastRenderedPageBreak/>
            <w:t>Реалізації здоров’язбережувальної ключової компетентності сприяє наскрізна лінія «Здоров’я і безпека»,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Метою наскрізної лінії «Підприємливість і фінансова грамотність»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9C641F" w:rsidRPr="00F62E03" w:rsidRDefault="009C641F" w:rsidP="009C641F">
          <w:pPr>
            <w:ind w:firstLine="426"/>
            <w:jc w:val="both"/>
            <w:rPr>
              <w:rFonts w:ascii="Times New Roman" w:eastAsia="Times New Roman" w:hAnsi="Times New Roman" w:cs="Times New Roman"/>
              <w:noProof/>
              <w:color w:val="000000"/>
              <w:sz w:val="24"/>
              <w:szCs w:val="24"/>
              <w:lang w:val="uk-UA" w:eastAsia="ru-RU"/>
            </w:rPr>
          </w:pPr>
          <w:r w:rsidRPr="00F62E03">
            <w:rPr>
              <w:rFonts w:ascii="Times New Roman" w:eastAsia="Times New Roman" w:hAnsi="Times New Roman" w:cs="Times New Roman"/>
              <w:noProof/>
              <w:color w:val="000000"/>
              <w:sz w:val="24"/>
              <w:szCs w:val="24"/>
              <w:lang w:val="uk-UA" w:eastAsia="ru-RU"/>
            </w:rPr>
            <w:t>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w:t>
          </w:r>
        </w:p>
        <w:p w:rsidR="009C641F" w:rsidRDefault="009C641F" w:rsidP="009C641F">
          <w:pP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br w:type="page"/>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lastRenderedPageBreak/>
            <w:t xml:space="preserve">Навчання фізики (в основній школі) та фізики і астрономії (у старших класах) у закладах загальної середньої освіти в 2019/2020 навчальному році здійснюватиметься за такими навчальними програмами: </w:t>
          </w:r>
        </w:p>
        <w:p w:rsidR="009C641F" w:rsidRPr="00F62E03" w:rsidRDefault="009C641F" w:rsidP="00094D4B">
          <w:pPr>
            <w:pStyle w:val="a7"/>
            <w:numPr>
              <w:ilvl w:val="0"/>
              <w:numId w:val="16"/>
            </w:numPr>
            <w:rPr>
              <w:noProof/>
              <w:lang w:val="uk-UA" w:eastAsia="ru-RU"/>
            </w:rPr>
          </w:pPr>
          <w:r w:rsidRPr="00F62E03">
            <w:rPr>
              <w:noProof/>
              <w:lang w:val="uk-UA" w:eastAsia="ru-RU"/>
            </w:rPr>
            <w:t>7-9 класи – Програма для загальноосвітніх навчальних закладів «Фізика. 7-9 класи» (програма затверджена наказом Міністерства освіти і науки України від 07.06.2017 № 804, розміщена на офіційному сайті МОН України –[http://mon.gov.ua/activity/education/zagalna-serednya/navchalni-programi-5-9-klas-2017.html];</w:t>
          </w:r>
        </w:p>
        <w:p w:rsidR="009C641F" w:rsidRPr="00F62E03" w:rsidRDefault="009C641F" w:rsidP="00094D4B">
          <w:pPr>
            <w:pStyle w:val="a7"/>
            <w:numPr>
              <w:ilvl w:val="0"/>
              <w:numId w:val="16"/>
            </w:numPr>
            <w:rPr>
              <w:noProof/>
              <w:lang w:val="uk-UA" w:eastAsia="ru-RU"/>
            </w:rPr>
          </w:pPr>
          <w:r w:rsidRPr="00F62E03">
            <w:rPr>
              <w:noProof/>
              <w:lang w:val="uk-UA" w:eastAsia="ru-RU"/>
            </w:rPr>
            <w:t>8 -9 класи з поглибленим вивченням фізики – 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офіційному веб-сайті Міністерства[https://mon.gov.ua/storage/app/media/zagalna%20serednya/programy-5-9-klas/fizika1.pdf];</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         Програми з фізики та астрономії для 10-11 класів закладів загальної середньої освіти затверджені Міністерством освіти і науки України наказом № 1539 від 24.11.2017 року у таких варіантах:</w:t>
          </w:r>
        </w:p>
        <w:p w:rsidR="009C641F" w:rsidRPr="00F62E03" w:rsidRDefault="009C641F" w:rsidP="00094D4B">
          <w:pPr>
            <w:pStyle w:val="a7"/>
            <w:numPr>
              <w:ilvl w:val="0"/>
              <w:numId w:val="16"/>
            </w:numPr>
            <w:rPr>
              <w:rFonts w:asciiTheme="minorHAnsi" w:eastAsiaTheme="minorHAnsi" w:hAnsiTheme="minorHAnsi"/>
              <w:noProof/>
              <w:lang w:val="uk-UA" w:eastAsia="ru-RU"/>
            </w:rPr>
          </w:pPr>
          <w:r w:rsidRPr="00F62E03">
            <w:rPr>
              <w:rFonts w:asciiTheme="minorHAnsi" w:eastAsiaTheme="minorHAnsi" w:hAnsiTheme="minorHAnsi"/>
              <w:noProof/>
              <w:lang w:val="uk-UA" w:eastAsia="ru-RU"/>
            </w:rPr>
            <w:t xml:space="preserve">«Фізика і астрономія 10-11» (рівень стандарту та профільний рівень), авторського колективу під керівництвом Ляшенка О. І.;  </w:t>
          </w:r>
        </w:p>
        <w:p w:rsidR="009C641F" w:rsidRPr="00F62E03" w:rsidRDefault="009C641F" w:rsidP="00094D4B">
          <w:pPr>
            <w:pStyle w:val="a7"/>
            <w:numPr>
              <w:ilvl w:val="0"/>
              <w:numId w:val="16"/>
            </w:numPr>
            <w:rPr>
              <w:rFonts w:asciiTheme="minorHAnsi" w:eastAsiaTheme="minorHAnsi" w:hAnsiTheme="minorHAnsi"/>
              <w:noProof/>
              <w:lang w:val="uk-UA" w:eastAsia="ru-RU"/>
            </w:rPr>
          </w:pPr>
          <w:r w:rsidRPr="00F62E03">
            <w:rPr>
              <w:rFonts w:asciiTheme="minorHAnsi" w:eastAsiaTheme="minorHAnsi" w:hAnsiTheme="minorHAnsi"/>
              <w:noProof/>
              <w:lang w:val="uk-UA" w:eastAsia="ru-RU"/>
            </w:rPr>
            <w:t>«Фізика 10-11» (рівень стандарту та профільний рівень), авторського колективу під керівництвом Локтєва В. М.;</w:t>
          </w:r>
        </w:p>
        <w:p w:rsidR="009C641F" w:rsidRDefault="009C641F" w:rsidP="00094D4B">
          <w:pPr>
            <w:pStyle w:val="a7"/>
            <w:numPr>
              <w:ilvl w:val="0"/>
              <w:numId w:val="16"/>
            </w:numPr>
            <w:rPr>
              <w:noProof/>
              <w:lang w:val="uk-UA" w:eastAsia="ru-RU"/>
            </w:rPr>
          </w:pPr>
          <w:r w:rsidRPr="00F62E03">
            <w:rPr>
              <w:rFonts w:asciiTheme="minorHAnsi" w:eastAsiaTheme="minorHAnsi" w:hAnsiTheme="minorHAnsi"/>
              <w:noProof/>
              <w:lang w:val="uk-UA" w:eastAsia="ru-RU"/>
            </w:rPr>
            <w:t xml:space="preserve">«Астрономія» (рівень стандарту та профільний рівень), авторського колективу під керівництвом Яцківа Я. Я. </w:t>
          </w:r>
          <w:r w:rsidRPr="00F62E03">
            <w:rPr>
              <w:noProof/>
              <w:lang w:val="uk-UA" w:eastAsia="ru-RU"/>
            </w:rPr>
            <w:t xml:space="preserve"> </w:t>
          </w:r>
        </w:p>
        <w:p w:rsidR="009C641F" w:rsidRPr="00F62E03" w:rsidRDefault="009C641F" w:rsidP="009C641F">
          <w:pPr>
            <w:ind w:left="708"/>
            <w:rPr>
              <w:noProof/>
              <w:lang w:val="uk-UA" w:eastAsia="ru-RU"/>
            </w:rPr>
          </w:pPr>
          <w:r w:rsidRPr="00F62E03">
            <w:rPr>
              <w:noProof/>
              <w:lang w:val="uk-UA" w:eastAsia="ru-RU"/>
            </w:rPr>
            <w:t>Тексти навчальних програм розміщено на офіційному веб-сайті Міністерства [https://mon.gov.ua/ua/osvita/zagalna-serednya-osvita/navchalni-programi/navchalni-programi-dlya-10-11-klasiv/].</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Звертаємо увагу, що в типовій освітній програмі на профільний предмет «Фізика і астрономія» передбачено орієнтовно 6 годин на тиждень і в 10 і в 11 класах. Проте навчальними програмами з фізики і астрономії профільного рівня сумарно передбачено 7 годин на тиждень і в 10 і в 11 класах. Заклади освіти формуючи власні освітні програми й навчальні плани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у такомі разі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вивчається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9C641F"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 і відображається в освітній програмі закладу освіти і  навчальному плані.</w:t>
          </w:r>
        </w:p>
        <w:p w:rsidR="009C641F" w:rsidRPr="005A3AE2" w:rsidRDefault="009C641F" w:rsidP="009C641F">
          <w:pPr>
            <w:pStyle w:val="2"/>
            <w:rPr>
              <w:rFonts w:ascii="Times New Roman" w:eastAsia="Times New Roman" w:hAnsi="Times New Roman" w:cs="Times New Roman"/>
              <w:noProof/>
              <w:color w:val="000000"/>
              <w:sz w:val="24"/>
              <w:szCs w:val="24"/>
              <w:lang w:val="uk-UA"/>
            </w:rPr>
          </w:pPr>
          <w:r w:rsidRPr="005A3AE2">
            <w:rPr>
              <w:rFonts w:eastAsia="Times New Roman"/>
              <w:noProof/>
              <w:lang w:val="uk-UA"/>
            </w:rPr>
            <w:t xml:space="preserve">Особливості викладання фізики в </w:t>
          </w:r>
          <w:r>
            <w:rPr>
              <w:rFonts w:eastAsia="Times New Roman"/>
              <w:noProof/>
              <w:lang w:val="uk-UA"/>
            </w:rPr>
            <w:t>10-</w:t>
          </w:r>
          <w:r w:rsidRPr="005A3AE2">
            <w:rPr>
              <w:rFonts w:eastAsia="Times New Roman"/>
              <w:noProof/>
              <w:lang w:val="uk-UA"/>
            </w:rPr>
            <w:t>11 класах за навчальними програмами авторського колективу під керівництвом</w:t>
          </w:r>
          <w:r>
            <w:rPr>
              <w:rFonts w:eastAsia="Times New Roman"/>
              <w:noProof/>
              <w:lang w:val="uk-UA"/>
            </w:rPr>
            <w:t xml:space="preserve">  </w:t>
          </w:r>
          <w:r w:rsidRPr="00646BD8">
            <w:rPr>
              <w:rFonts w:eastAsia="Times New Roman"/>
              <w:noProof/>
              <w:color w:val="365F91" w:themeColor="accent1" w:themeShade="BF"/>
              <w:sz w:val="28"/>
              <w:szCs w:val="28"/>
              <w:lang w:val="uk-UA"/>
            </w:rPr>
            <w:t>Ляшенка О. І.</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Програма «Фізика і астрономія 10-11 класи», авторського колективу під керівництвом Ляшенка О. І. поєднує фізичний і астрономічний компоненти, не втрачаючи при цьому своєрідності кожного з цих складників. Враховуючи це, фізичний та астрономічний складники за вибором учителя можуть викладатися інтегровано або як відносно самостійні модулі.  Змістові питання астрономії можуть вивчатися упровдовж навчального року, або як окремий розділ. У класному журналі зміст уроків записують на одній сторінці «Фізика і астрономія». Семестрові оцінки є середнім арифметичним оцінок за всі теми, що вивчаються у відповідному семестрі. Річна оцінка виставляється на підставі семестрових.</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У разі вибору цієї  програми у навчальному плані, класному журналі і додатку до свідоцтва про здобуття повної загальної середньої освіти зазначається один предмет «Фізика </w:t>
          </w:r>
          <w:r w:rsidRPr="005A3AE2">
            <w:rPr>
              <w:rFonts w:ascii="Times New Roman" w:eastAsia="Times New Roman" w:hAnsi="Times New Roman" w:cs="Times New Roman"/>
              <w:noProof/>
              <w:color w:val="000000"/>
              <w:sz w:val="24"/>
              <w:szCs w:val="24"/>
              <w:lang w:val="uk-UA" w:eastAsia="ru-RU"/>
            </w:rPr>
            <w:lastRenderedPageBreak/>
            <w:t>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Ті заклади освіти, що обрали навчальні програми  «Фізика. 10-11 класи» авторського колективу під керівництвом В.М.Локтєва та «Астрономія. 10-11 клас» авторського колективу під керівництвом Яцківа Я. Я. в робочих навчальних планах і журналах записують окремі предмети «Фізика» і «Астрономія» розподіляючи навчальний час у такий спосіб:</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10 класі: 3 год. фізика (рівень стандарту)</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11 класі: 3 год. фізика і 1 год астрономія (рівень стандарту).</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додатку до свідоцтва про здобуття повної загальної середньої освіти зазначається два предмети: «фізика» і «астрономія». При цьому для держаної підсумкової атестації, як у формі зовнішнього незалежного оцінювання, так і у письмовій формі у закладі освіти учні можуть обирати предмет «фізика».</w:t>
          </w:r>
        </w:p>
        <w:p w:rsidR="009C641F" w:rsidRPr="005A3AE2" w:rsidRDefault="009C641F" w:rsidP="009C641F">
          <w:pPr>
            <w:pStyle w:val="2"/>
            <w:rPr>
              <w:rFonts w:eastAsia="Times New Roman"/>
              <w:noProof/>
              <w:lang w:val="uk-UA"/>
            </w:rPr>
          </w:pPr>
          <w:r w:rsidRPr="005A3AE2">
            <w:rPr>
              <w:rFonts w:eastAsia="Times New Roman"/>
              <w:noProof/>
              <w:lang w:val="uk-UA"/>
            </w:rPr>
            <w:t>Особливості викладання фізики в 11 класах за навчальними програмами авторського колективу під керівництвом Локтєва В. М.</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Програми орієнтовані на формування основних компетентностей у природничих науках і технологіях, а також інших ключових компетентностей (математичної, інформаційно-цифрової, уміння вчитися впродовж життя тощо). Зазначене передбачає приділення головної уваги не запам’ятовуванню певного матеріалу, а глибокому розумінню законів природи та вмінню застосовувати ці закони. Саме тому основну частину уроку слід використовувати для наведення прикладів фізичних явищ у природі та побуті, пояснення фізичної суті явищ, аналізу прикладів їхнього застосування в техніці, медицині, будівництві тощо, розв’язування якісних і кількісних задач. Ланцюжок «спостерігаємо   пояснюємо   застосовуємо» має прослідковуватися під час вивчення будь-якого фізичного явища. </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Учні мають сприймати фізику як важливу частину загальної природничо-наукової картини світу, розуміти роль фізики як теоретичної бази багатьох інших природничих наук. Окрім того, розвиток практично всіх природничих наук був би неможливим без приладів, в основі яких лежать досягнення фізики. Такий підхід до вивчення фізики сприятиме зацікавленості учнів, розвитку допитливості і, як наслідок, кращому розумінню сутності природничо-наукової картини світу.</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Курс фізики 11 класу (як на рівні стандарту, так і на профільному рівні) побудовано таким чином, що під час його опанування цілком природним є розвиток компетентностей, повторення та поглиблення знань, отриманих у попередніх класах:</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темі «Електродинаміка» — повторення електростатики (8 і 10 класи), законів постійного струму (8 клас), електричного струму в різних середовищах (8 клас), властивостей магнітного поля й явища електромагнітної індукції (9 клас).</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темі «Електромагнітні коливання та хвилі» — повторення матеріалу про механічні коливання та хвилі (10 клас), механічні та електромагнітні хвилі (9 клас).</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темі «Оптика» — повторення законів геометричної оптики, принципів отримання зображень за допомогою дзеркал і лінз (9 клас), явищ інтерференції та дифракції механічних хвиль (10 клас).</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 заключній темі «Атомна та ядерна фізика» — повторення складу атома та ядра, рівнянь ядерних реакцій, будови ядерного реактора (9 клас), елементів теорії відносності (10 клас), елементів механіки на прикладі зіткнень частинок (10 клас).</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Під час вивчення нових питань слід якнайширше спиратися на вже вивчені розділи фізики та на аналогії між різними явищами та фізичними величинами (так, застосування аналогії між механічними та електромагнітними явищами полегшує вивчення електромагнітних коливань і хвиль, дозволяє учням краще розібратися в природі цих явищ).</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Слід відстежувати наскрізні змістовні лінії курсу фізики: методи наукового пізнання; рух і взаємодії; речовина і поле; роль фізичних знань у житті суспільства, розвитку техніки і технологій, розв’язанні екологічних проблем. </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Оскільки кількість задач, які учні можуть розв’язати в процесі навчання, є обмеженою, учитель має ретельно добирати ці задачі. Слід віддавати перевагу задачам, які не просто потребують вибору формули та підстановки числових значень. Найефективнішими з точки </w:t>
          </w:r>
          <w:r w:rsidRPr="005A3AE2">
            <w:rPr>
              <w:rFonts w:ascii="Times New Roman" w:eastAsia="Times New Roman" w:hAnsi="Times New Roman" w:cs="Times New Roman"/>
              <w:noProof/>
              <w:color w:val="000000"/>
              <w:sz w:val="24"/>
              <w:szCs w:val="24"/>
              <w:lang w:val="uk-UA" w:eastAsia="ru-RU"/>
            </w:rPr>
            <w:lastRenderedPageBreak/>
            <w:t>зору формування всіх компетентностей є задачі, що потребують певного (нехай і нескладного) аналізу фізичних явищ. Дуже корисними є задачі, які ґрунтуються на знайомих учням життєвих ситуаціях. Бажано частину завдань давати у форматі тестів ЗНО і пропонувати учням самостійно складати відповідні завдання.</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Під час вивчення, опанування і закріплення матеріалу бажано не просто коротко розповісти про важливі експерименти, а й показати відеофрагменти про відповідні досліди, у тому числі й найсучасніші (в мережі Інтернет можна знайти дуже цікаві та якісні матеріали відповідної тематики). Можна пропонувати учням самим знімати невеликі ролики нескладних експериментів або демонструвати ці експерименти безпосередньо під час уроку. </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Слід звернути особливу увагу на зміни в програмі щодо навчального експерименту. Перш за все, наведений перелік експериментальних робіт є суто орієнтовним, учитель має право змінювати тематику робіт відповідно до наявного в кабінеті обладнання та особливостей того чи іншого класу. Такий підхід є реальним кроком до підвищення самостійності вчителя, створення стимулів до його творчості. Так само як і в 10 класі, в 11 класі передбачено лише обов’язковий мінімум виконання експериментальних робіт: по 4 роботи в I і II семестрах для рівня стандарту і по 7 робіт у I і II семестрах для профільного рівня.</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Учитель має також право на свій розсуд вибирати форму проведення експериментальних робіт: це можуть бути, наприклад, фронтальні лабораторні роботи або лабораторний практикум. Для свідомого виконання експериментальних робіт напередодні або на початку уроку доцільно повторити відповідні теоретичні відомості, виконати завдання на визначення необхідного обладнання та створення можливого плану роботи.</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Одним із методів активізації навчальної діяльності, формування і вдосконалення навичок роботи в команді є метод проектів. Тематика навчальних проектів пропонується вчителем або учнями та ученицями. Кількість годин, що відводиться на виконання навчальних проектів, визначається вчителем. Кількість проектів, виконаних кожним учнем (ученицею), може бути довільною, але не меншою ніж один за навчальний рік. Один учень (учениця) може виконувати різні проекти особисто або у складі окремих груп. Під час роботи над навчальними проектами можна орієнтувати учнів на пошук матеріалів про найновіші наукові досягнення в мережі Інтернет. При цьому слід звертати їхню увагу на необхідність критичного ставлення і перевірки отриманої інформації, а також наголошувати на необхідності робити посилання на використані джерела.</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Суттєвою загальною рисою програм, що відповідає сучасним тенденціям в освіті, є надання вчителю значно більшої свободи в питаннях планування навчального процесу. Так, у програмах обох рівнів наводиться лише загальна кількість годин на вивчення предмета «Фізика». А форми і методи навчання, розподіл кількості годин, що відводяться на вивчення розділів та окремих тем (це стосується як порядку вивчення тем, так і розподілу часу на їх вивчення), учитель визначає самостійно. </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Орієнтовна кількість письмових контрольних робіт 4–6. Кількість письмових робіт для поточного оцінювання визначається вчителем самостійно.</w:t>
          </w:r>
        </w:p>
        <w:p w:rsidR="009C641F" w:rsidRPr="005A3AE2" w:rsidRDefault="009C641F" w:rsidP="009C641F">
          <w:pPr>
            <w:pStyle w:val="2"/>
            <w:rPr>
              <w:rFonts w:eastAsia="Times New Roman"/>
              <w:noProof/>
              <w:lang w:val="uk-UA"/>
            </w:rPr>
          </w:pPr>
          <w:r w:rsidRPr="005A3AE2">
            <w:rPr>
              <w:rFonts w:eastAsia="Times New Roman"/>
              <w:noProof/>
              <w:lang w:val="uk-UA"/>
            </w:rPr>
            <w:t>Особливості вивчення фізики на профільному рівні</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Слід ураховувати принципову особливість побудови програм профільного рівня та рівня стандарту: програма профільного рівня містить невелику кількість додаткових змістових питань порівняно з програмою рівня стандарту, структура обох програм є однаковою. Це означає, що головна різниця полягає не в обсязі матеріалу, що вивчається, а в глибині аналізу цього матеріалу та розвитку відповідних компетентностей.</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Під час тематичного планування слід передбачити не просто розв’язання більшої кількості задач, а й поступове підвищення складності цих задач. Учні мають набути досвід розв’язування задач різних типів: розрахункових, якісних, графічних тощо.</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Особливо важливим є розв’язання експериментальних задач, які до того ж викликають велику зацікавленість учнів.</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Загалом же учитель має керуватися метою та завданнями курсу фізики, які чітко сформульовані в програмі. Що ж до шляхів реалізації поставлених завдань, то вчителю надані досить широкі можливості вибору та пошуку оптимальних варіантів.</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lastRenderedPageBreak/>
            <w:t>Навчальні програми для 7-9 та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Розподіл кількості годин, що відводиться на вивчення окремих розділів/тем, визначається учителем. За необхідності й виходячи з наявних умов навчально-методичного забезпечення, учитель має право самостійно визначати порядок вивчення тем та місце проведення лабораторних практикумів і практикумів з розв’язування задач  –  у кінці розділу або під час його вивчення.</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Організовуючи освітній процес, учителю варто пам’ятати, що компетентнісно зорієнтоване навчання передбачає зміщення акцентів з накопичення нормативно визначених знань, умінь і навичок на вироблення й розвиток умінь діяти, застосовувати досвід у проблемних умовах (коли, наприклад, наявні неповні дані умови задачі, дефіцит інформації про щось, обмаль часу для розгорненого пошуку відповіді, коли невідомі причино-наслідкові зв’язки, коли не спрацьовують типові варіанти рішення тощо). Саме тоді створюються умови для включення механізмів компетентності — здатності діяти в конкретних умовах і досягти результату.</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t xml:space="preserve">У процесі навчання фізики й астрономії доцільно розуміти складові кожного з компонентів предметної компетентності: знаннєвого; діяльнісого та ціннісного. Разом з тим, предметні фізична та астрономічна компетентності є цілісними, тобто ні знання, ні вміння, ні досвід діяльності самі по собі не є компетентністю. Предметна компетентність взаємопов’язана з ключовими.  Їх формування передбачає дотримання певних дидактичних  і методичних вимог до процесу навчання, а саме: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 xml:space="preserve">Планування практичної діяльності учнів, як на уроці так і поза ним.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 xml:space="preserve">Підвищення активності учнів і використання ними сучасних інформаційних технологій (і не тільки комп’ютерів). Використання інформаційних технологій дає змогу активізувати навчально¬пізнавальну, дослідницьку діяльність учнів, посилити самостійність в опануванні компетенціями, викликати інтерес до навчання фізики й астрономії.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 xml:space="preserve">Посилення прикладної спрямованості змісту навчання фізики й астрономії передбачає успішне використання знань, умінь і навичок як під час вивченні теоретичного матеріалу, так і в процесі розв’язання задач з фізики та астрономії, як практичного, так і теоретичного змісту, пов’язаних з іншими навчальними галузями. Дієвим засобом посилення прикладної спрямованості навчання є застосування методів моделювання, зокрема створення й дослідження моделей фізичних/ астрономічних процесів та явищ.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 xml:space="preserve">Заохочення і створення умов для співпраці, яке допомагає учням набути цінні життєві навички, сприяє соціалізації та успішному набуттю суспільного досвіду.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Розгляд проблемних ситуацій, пов’язаних з реальним життям, з речами, які є в повсякденному житті, з природою, погодою, кліматом, здоров’ям тощо. Організація навчально</w:t>
          </w:r>
          <w:r>
            <w:rPr>
              <w:rFonts w:ascii="Times New Roman" w:eastAsia="Times New Roman" w:hAnsi="Times New Roman" w:cs="Times New Roman"/>
              <w:noProof/>
              <w:sz w:val="24"/>
              <w:lang w:val="uk-UA" w:eastAsia="ru-RU"/>
            </w:rPr>
            <w:t>-</w:t>
          </w:r>
          <w:r w:rsidRPr="005A3AE2">
            <w:rPr>
              <w:rFonts w:ascii="Times New Roman" w:eastAsia="Times New Roman" w:hAnsi="Times New Roman" w:cs="Times New Roman"/>
              <w:noProof/>
              <w:sz w:val="24"/>
              <w:lang w:val="uk-UA" w:eastAsia="ru-RU"/>
            </w:rPr>
            <w:t xml:space="preserve">дослідницької та пошукової роботи, виконання проектних робіт (індивідуальних, парних, групових). </w:t>
          </w:r>
        </w:p>
        <w:p w:rsidR="009C641F" w:rsidRPr="005A3AE2" w:rsidRDefault="009C641F" w:rsidP="00094D4B">
          <w:pPr>
            <w:pStyle w:val="a7"/>
            <w:numPr>
              <w:ilvl w:val="0"/>
              <w:numId w:val="15"/>
            </w:numPr>
            <w:spacing w:line="240" w:lineRule="auto"/>
            <w:ind w:left="782" w:hanging="357"/>
            <w:contextualSpacing w:val="0"/>
            <w:jc w:val="both"/>
            <w:rPr>
              <w:rFonts w:ascii="Times New Roman" w:eastAsia="Times New Roman" w:hAnsi="Times New Roman" w:cs="Times New Roman"/>
              <w:noProof/>
              <w:sz w:val="24"/>
              <w:lang w:val="uk-UA" w:eastAsia="ru-RU"/>
            </w:rPr>
          </w:pPr>
          <w:r w:rsidRPr="005A3AE2">
            <w:rPr>
              <w:rFonts w:ascii="Times New Roman" w:eastAsia="Times New Roman" w:hAnsi="Times New Roman" w:cs="Times New Roman"/>
              <w:noProof/>
              <w:sz w:val="24"/>
              <w:lang w:val="uk-UA" w:eastAsia="ru-RU"/>
            </w:rPr>
            <w:t xml:space="preserve">Підтримка зацікавленості учнів, забезпечення мотивації до навчання.Важливу роль у цьому процесі відіграє використання історичного матеріалу, який стимулює наукову творчість, пробуджує критичне ставлення до фактів, дає учням уявлення про фізику й астрономію як невід’ємну складову загальнолюдської культури. </w:t>
          </w:r>
        </w:p>
        <w:p w:rsidR="009C641F" w:rsidRPr="005A3AE2" w:rsidRDefault="009C641F" w:rsidP="00094D4B">
          <w:pPr>
            <w:pStyle w:val="a7"/>
            <w:numPr>
              <w:ilvl w:val="0"/>
              <w:numId w:val="15"/>
            </w:numPr>
            <w:spacing w:line="240" w:lineRule="auto"/>
            <w:ind w:left="782" w:hanging="357"/>
            <w:contextualSpacing w:val="0"/>
            <w:jc w:val="both"/>
            <w:rPr>
              <w:rFonts w:eastAsia="Times New Roman"/>
              <w:noProof/>
              <w:sz w:val="24"/>
              <w:lang w:val="uk-UA" w:eastAsia="ru-RU"/>
            </w:rPr>
          </w:pPr>
          <w:r w:rsidRPr="005A3AE2">
            <w:rPr>
              <w:rFonts w:ascii="Times New Roman" w:eastAsia="Times New Roman" w:hAnsi="Times New Roman" w:cs="Times New Roman"/>
              <w:noProof/>
              <w:sz w:val="24"/>
              <w:lang w:val="uk-UA" w:eastAsia="ru-RU"/>
            </w:rPr>
            <w:t xml:space="preserve">Посилення уваги до вивчення природничих наук формує в учнів цілісну картину світу, забезпечує розвиток абстрактного мислення, творчої уяви, самостійності, пізнавальних здібностей </w:t>
          </w:r>
          <w:r w:rsidRPr="005A3AE2">
            <w:rPr>
              <w:rFonts w:eastAsia="Times New Roman"/>
              <w:noProof/>
              <w:sz w:val="24"/>
              <w:lang w:val="uk-UA" w:eastAsia="ru-RU"/>
            </w:rPr>
            <w:t xml:space="preserve">учнів, </w:t>
          </w:r>
          <w:r w:rsidRPr="005A3AE2">
            <w:rPr>
              <w:rFonts w:ascii="Times New Roman" w:eastAsia="Times New Roman" w:hAnsi="Times New Roman" w:cs="Times New Roman"/>
              <w:noProof/>
              <w:sz w:val="24"/>
              <w:lang w:val="uk-UA" w:eastAsia="ru-RU"/>
            </w:rPr>
            <w:t>розширення їх інтелектуальних можливостей, просторового уявлення, творчої активності.</w:t>
          </w:r>
          <w:r w:rsidRPr="005A3AE2">
            <w:rPr>
              <w:rFonts w:eastAsia="Times New Roman"/>
              <w:noProof/>
              <w:sz w:val="24"/>
              <w:lang w:val="uk-UA" w:eastAsia="ru-RU"/>
            </w:rPr>
            <w:t xml:space="preserve"> </w:t>
          </w: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eastAsia="Times New Roman"/>
              <w:noProof/>
              <w:lang w:val="uk-UA" w:eastAsia="ru-RU"/>
            </w:rPr>
            <w:t xml:space="preserve"> </w:t>
          </w:r>
          <w:r w:rsidRPr="005A3AE2">
            <w:rPr>
              <w:rFonts w:ascii="Times New Roman" w:eastAsia="Times New Roman" w:hAnsi="Times New Roman" w:cs="Times New Roman"/>
              <w:noProof/>
              <w:color w:val="000000"/>
              <w:sz w:val="24"/>
              <w:szCs w:val="24"/>
              <w:lang w:val="uk-UA" w:eastAsia="ru-RU"/>
            </w:rPr>
            <w:t xml:space="preserve">Створення навчальних ситуацій, що сприяють розвитку творчого підходу до пошуку учнями способів вирішення проблем, критичного оцінювання отриманих результатів. </w:t>
          </w:r>
        </w:p>
        <w:p w:rsidR="009C641F" w:rsidRDefault="009C641F" w:rsidP="009C641F">
          <w:pPr>
            <w:ind w:firstLine="426"/>
            <w:jc w:val="both"/>
            <w:rPr>
              <w:rFonts w:ascii="Times New Roman" w:eastAsia="Times New Roman" w:hAnsi="Times New Roman" w:cs="Times New Roman"/>
              <w:noProof/>
              <w:color w:val="000000"/>
              <w:sz w:val="24"/>
              <w:szCs w:val="24"/>
              <w:lang w:val="uk-UA" w:eastAsia="ru-RU"/>
            </w:rPr>
          </w:pPr>
          <w:r w:rsidRPr="005A3AE2">
            <w:rPr>
              <w:rFonts w:ascii="Times New Roman" w:eastAsia="Times New Roman" w:hAnsi="Times New Roman" w:cs="Times New Roman"/>
              <w:noProof/>
              <w:color w:val="000000"/>
              <w:sz w:val="24"/>
              <w:szCs w:val="24"/>
              <w:lang w:val="uk-UA" w:eastAsia="ru-RU"/>
            </w:rPr>
            <w:lastRenderedPageBreak/>
            <w:t>Постійне залучення учнів до різних видів навчально</w:t>
          </w:r>
          <w:r>
            <w:rPr>
              <w:rFonts w:ascii="Times New Roman" w:eastAsia="Times New Roman" w:hAnsi="Times New Roman" w:cs="Times New Roman"/>
              <w:noProof/>
              <w:color w:val="000000"/>
              <w:sz w:val="24"/>
              <w:szCs w:val="24"/>
              <w:lang w:val="uk-UA" w:eastAsia="ru-RU"/>
            </w:rPr>
            <w:t>-</w:t>
          </w:r>
          <w:r w:rsidRPr="005A3AE2">
            <w:rPr>
              <w:rFonts w:ascii="Times New Roman" w:eastAsia="Times New Roman" w:hAnsi="Times New Roman" w:cs="Times New Roman"/>
              <w:noProof/>
              <w:color w:val="000000"/>
              <w:sz w:val="24"/>
              <w:szCs w:val="24"/>
              <w:lang w:val="uk-UA" w:eastAsia="ru-RU"/>
            </w:rPr>
            <w:t>пізнавальної діяльності сприяє засвоєнню не лише теоретичних, а й оперативних знань. Важливим засобом формування предметної та ключових компетентностей під час вивчення фізики й астрономії є навчальний фізичний експеримент. навчальний експеримент реалізується у формі демонстраційного й фронтального експерименту, робіт лабораторного практикуму, домашніх дослідів і спостережень. Завдяки навчальному експерименту учні оволодівають досвідом практичної діяльності людства в галузі здобуття фактів та їхнього попереднього узагальнення на рівні емпіричних уявлень, понять і законів. Експеримент виконує функцію методу навчального пізнання, завдяки якому у свідомості учнів утворюються нові зв’язки та відношення, формується суб’єктивно нове особистісне знання. Він дидактично забезпечує процесуальну складову навчання фізики й формує в учнів експериментальні вміння й дослідницькі навички, озброює їх інструментарієм дослідження, який стає засобом навчання.</w:t>
          </w:r>
        </w:p>
        <w:p w:rsidR="009C641F" w:rsidRDefault="009C641F">
          <w:pPr>
            <w:rPr>
              <w:rFonts w:ascii="Times New Roman" w:eastAsia="Times New Roman" w:hAnsi="Times New Roman" w:cs="Times New Roman"/>
              <w:noProof/>
              <w:color w:val="000000"/>
              <w:sz w:val="24"/>
              <w:szCs w:val="24"/>
              <w:lang w:val="uk-UA" w:eastAsia="ru-RU"/>
            </w:rPr>
          </w:pPr>
          <w:r>
            <w:rPr>
              <w:rFonts w:ascii="Times New Roman" w:eastAsia="Times New Roman" w:hAnsi="Times New Roman" w:cs="Times New Roman"/>
              <w:noProof/>
              <w:color w:val="000000"/>
              <w:sz w:val="24"/>
              <w:szCs w:val="24"/>
              <w:lang w:val="uk-UA" w:eastAsia="ru-RU"/>
            </w:rPr>
            <w:br w:type="page"/>
          </w:r>
        </w:p>
        <w:p w:rsidR="009C641F" w:rsidRPr="005A3AE2" w:rsidRDefault="00094D4B" w:rsidP="00094D4B">
          <w:pPr>
            <w:pStyle w:val="1"/>
            <w:rPr>
              <w:rFonts w:eastAsia="Times New Roman"/>
              <w:noProof/>
              <w:lang w:val="uk-UA"/>
            </w:rPr>
          </w:pPr>
          <w:r>
            <w:rPr>
              <w:rFonts w:eastAsia="Times New Roman"/>
              <w:noProof/>
              <w:lang w:val="uk-UA"/>
            </w:rPr>
            <w:lastRenderedPageBreak/>
            <w:t>Результати ЗНО 2018 з фізики</w:t>
          </w:r>
        </w:p>
        <w:tbl>
          <w:tblPr>
            <w:tblW w:w="9842" w:type="dxa"/>
            <w:tblInd w:w="93" w:type="dxa"/>
            <w:tblLayout w:type="fixed"/>
            <w:tblLook w:val="04A0" w:firstRow="1" w:lastRow="0" w:firstColumn="1" w:lastColumn="0" w:noHBand="0" w:noVBand="1"/>
          </w:tblPr>
          <w:tblGrid>
            <w:gridCol w:w="2992"/>
            <w:gridCol w:w="596"/>
            <w:gridCol w:w="597"/>
            <w:gridCol w:w="597"/>
            <w:gridCol w:w="597"/>
            <w:gridCol w:w="597"/>
            <w:gridCol w:w="596"/>
            <w:gridCol w:w="597"/>
            <w:gridCol w:w="597"/>
            <w:gridCol w:w="597"/>
            <w:gridCol w:w="597"/>
            <w:gridCol w:w="882"/>
          </w:tblGrid>
          <w:tr w:rsidR="009C641F" w:rsidRPr="009C641F" w:rsidTr="009C641F">
            <w:trPr>
              <w:trHeight w:val="300"/>
            </w:trPr>
            <w:tc>
              <w:tcPr>
                <w:tcW w:w="2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5A3AE2">
                  <w:rPr>
                    <w:rFonts w:ascii="Times New Roman" w:eastAsia="Times New Roman" w:hAnsi="Times New Roman" w:cs="Times New Roman"/>
                    <w:noProof/>
                    <w:color w:val="000000"/>
                    <w:sz w:val="24"/>
                    <w:szCs w:val="24"/>
                    <w:lang w:val="uk-UA" w:eastAsia="ru-RU"/>
                  </w:rPr>
                  <w:br w:type="page"/>
                </w:r>
                <w:r>
                  <w:rPr>
                    <w:rFonts w:ascii="Times New Roman" w:eastAsia="Times New Roman" w:hAnsi="Times New Roman" w:cs="Times New Roman"/>
                    <w:noProof/>
                    <w:color w:val="000000"/>
                    <w:sz w:val="24"/>
                    <w:szCs w:val="24"/>
                    <w:lang w:val="uk-UA" w:eastAsia="ru-RU"/>
                  </w:rPr>
                  <w:br w:type="page"/>
                </w:r>
                <w:r w:rsidRPr="009C641F">
                  <w:rPr>
                    <w:rFonts w:ascii="Calibri" w:eastAsia="Times New Roman" w:hAnsi="Calibri" w:cs="Times New Roman"/>
                    <w:color w:val="000000"/>
                    <w:lang w:eastAsia="ru-RU"/>
                  </w:rPr>
                  <w:t>Назва ЗЗСО</w:t>
                </w:r>
              </w:p>
            </w:tc>
            <w:tc>
              <w:tcPr>
                <w:tcW w:w="5968" w:type="dxa"/>
                <w:gridSpan w:val="10"/>
                <w:tcBorders>
                  <w:top w:val="single" w:sz="4" w:space="0" w:color="auto"/>
                  <w:left w:val="nil"/>
                  <w:bottom w:val="single" w:sz="4" w:space="0" w:color="auto"/>
                  <w:right w:val="single" w:sz="4" w:space="0" w:color="000000"/>
                </w:tcBorders>
                <w:shd w:val="clear" w:color="000000" w:fill="D9D9D9"/>
                <w:noWrap/>
                <w:vAlign w:val="bottom"/>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Оцінка</w:t>
                </w:r>
              </w:p>
            </w:tc>
            <w:tc>
              <w:tcPr>
                <w:tcW w:w="882" w:type="dxa"/>
                <w:tcBorders>
                  <w:top w:val="single" w:sz="4" w:space="0" w:color="auto"/>
                  <w:left w:val="nil"/>
                  <w:bottom w:val="single" w:sz="4" w:space="0" w:color="auto"/>
                  <w:right w:val="single" w:sz="4" w:space="0" w:color="auto"/>
                </w:tcBorders>
                <w:shd w:val="clear" w:color="000000" w:fill="D9D9D9"/>
                <w:noWrap/>
                <w:vAlign w:val="bottom"/>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К-сть</w:t>
                </w:r>
              </w:p>
            </w:tc>
          </w:tr>
          <w:tr w:rsidR="009C641F" w:rsidRPr="009C641F" w:rsidTr="009C641F">
            <w:trPr>
              <w:trHeight w:val="60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9C641F" w:rsidRPr="009C641F" w:rsidRDefault="009C641F" w:rsidP="009C641F">
                <w:pPr>
                  <w:rPr>
                    <w:rFonts w:ascii="Calibri" w:eastAsia="Times New Roman" w:hAnsi="Calibri" w:cs="Times New Roman"/>
                    <w:color w:val="000000"/>
                    <w:lang w:eastAsia="ru-RU"/>
                  </w:rPr>
                </w:pPr>
              </w:p>
            </w:tc>
            <w:tc>
              <w:tcPr>
                <w:tcW w:w="596"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null</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6</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7</w:t>
                </w:r>
              </w:p>
            </w:tc>
            <w:tc>
              <w:tcPr>
                <w:tcW w:w="596"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8</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9</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10</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11</w:t>
                </w:r>
              </w:p>
            </w:tc>
            <w:tc>
              <w:tcPr>
                <w:tcW w:w="597"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12</w:t>
                </w:r>
              </w:p>
            </w:tc>
            <w:tc>
              <w:tcPr>
                <w:tcW w:w="882" w:type="dxa"/>
                <w:tcBorders>
                  <w:top w:val="nil"/>
                  <w:left w:val="nil"/>
                  <w:bottom w:val="single" w:sz="4" w:space="0" w:color="auto"/>
                  <w:right w:val="single" w:sz="4" w:space="0" w:color="auto"/>
                </w:tcBorders>
                <w:shd w:val="clear" w:color="000000" w:fill="D9D9D9"/>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Общий итог</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"Гуманітарна гімназія №1 імені М.І.Пирогова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"НВК: ЗШ I-III ст. - гімназія №2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 ЗШ I-III ст. №3 ім. М.Коцюбинського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№4 ім. Д.І. Менделєєва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7</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"НВК: ЗШ I-III ст. - гімназія №6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6</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"НВК: ЗШ І-ІІ ст. - ліцей №7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№8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загальної середньої освіти I-III ст. №9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№10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№11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 ЗШ I-III ст. №12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6</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 ЗШ I-III ст. №15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№16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"Фізико-математична гімназія №17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27</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№18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№19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№20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№22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"НВК: ЗШ I-III ст. - гімназія №23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14</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№26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№27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"НВК: ЗШ I-III ст. - гуманітарно-естетичний колегіум №29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ІI-III ст. №31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10</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№32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6</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№33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із спеціалізованими класами з поглибленим вивченням математики і фізики №34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№35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"ЗШ I-III ст. №36 ВМР"</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"Вінницький технічний ліцей"</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10</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4</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5</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7</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33</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Приватний заклад "Навчально-виховний комплекс "Ор Менахем Вінниця"</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Приватний заклад "НВК «Школа АІСТ»: Центр розвитку дитини - ЗШ І-ІІІ ст."</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auto" w:fill="auto"/>
                <w:vAlign w:val="center"/>
                <w:hideMark/>
              </w:tcPr>
              <w:p w:rsidR="009C641F" w:rsidRPr="00094D4B" w:rsidRDefault="009C641F" w:rsidP="009C641F">
                <w:pPr>
                  <w:rPr>
                    <w:rFonts w:ascii="Calibri" w:eastAsia="Times New Roman" w:hAnsi="Calibri" w:cs="Times New Roman"/>
                    <w:color w:val="000000"/>
                    <w:sz w:val="18"/>
                    <w:lang w:eastAsia="ru-RU"/>
                  </w:rPr>
                </w:pPr>
                <w:r w:rsidRPr="00094D4B">
                  <w:rPr>
                    <w:rFonts w:ascii="Calibri" w:eastAsia="Times New Roman" w:hAnsi="Calibri" w:cs="Times New Roman"/>
                    <w:color w:val="000000"/>
                    <w:sz w:val="18"/>
                    <w:lang w:eastAsia="ru-RU"/>
                  </w:rPr>
                  <w:t>КЗ "Подільський науково-технічний ліцей для обдарованої молоді"</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596"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2</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w:t>
                </w:r>
              </w:p>
            </w:tc>
            <w:tc>
              <w:tcPr>
                <w:tcW w:w="597"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 </w:t>
                </w:r>
              </w:p>
            </w:tc>
            <w:tc>
              <w:tcPr>
                <w:tcW w:w="882" w:type="dxa"/>
                <w:tcBorders>
                  <w:top w:val="nil"/>
                  <w:left w:val="nil"/>
                  <w:bottom w:val="single" w:sz="4" w:space="0" w:color="auto"/>
                  <w:right w:val="single" w:sz="4" w:space="0" w:color="auto"/>
                </w:tcBorders>
                <w:shd w:val="clear" w:color="auto" w:fill="auto"/>
                <w:vAlign w:val="center"/>
                <w:hideMark/>
              </w:tcPr>
              <w:p w:rsidR="009C641F" w:rsidRPr="009C641F" w:rsidRDefault="009C641F" w:rsidP="009C641F">
                <w:pPr>
                  <w:jc w:val="center"/>
                  <w:rPr>
                    <w:rFonts w:ascii="Calibri" w:eastAsia="Times New Roman" w:hAnsi="Calibri" w:cs="Times New Roman"/>
                    <w:color w:val="000000"/>
                    <w:lang w:eastAsia="ru-RU"/>
                  </w:rPr>
                </w:pPr>
                <w:r w:rsidRPr="009C641F">
                  <w:rPr>
                    <w:rFonts w:ascii="Calibri" w:eastAsia="Times New Roman" w:hAnsi="Calibri" w:cs="Times New Roman"/>
                    <w:color w:val="000000"/>
                    <w:lang w:eastAsia="ru-RU"/>
                  </w:rPr>
                  <w:t>10</w:t>
                </w:r>
              </w:p>
            </w:tc>
          </w:tr>
          <w:tr w:rsidR="009C641F" w:rsidRPr="009C641F" w:rsidTr="00094D4B">
            <w:trPr>
              <w:trHeight w:val="20"/>
            </w:trPr>
            <w:tc>
              <w:tcPr>
                <w:tcW w:w="2992" w:type="dxa"/>
                <w:tcBorders>
                  <w:top w:val="nil"/>
                  <w:left w:val="single" w:sz="4" w:space="0" w:color="auto"/>
                  <w:bottom w:val="single" w:sz="4" w:space="0" w:color="auto"/>
                  <w:right w:val="single" w:sz="4" w:space="0" w:color="auto"/>
                </w:tcBorders>
                <w:shd w:val="clear" w:color="DCE6F1" w:fill="DCE6F1"/>
                <w:noWrap/>
                <w:vAlign w:val="bottom"/>
                <w:hideMark/>
              </w:tcPr>
              <w:p w:rsidR="009C641F" w:rsidRPr="00094D4B" w:rsidRDefault="009C641F" w:rsidP="009C641F">
                <w:pPr>
                  <w:jc w:val="center"/>
                  <w:rPr>
                    <w:rFonts w:ascii="Calibri" w:eastAsia="Times New Roman" w:hAnsi="Calibri" w:cs="Times New Roman"/>
                    <w:b/>
                    <w:bCs/>
                    <w:color w:val="000000"/>
                    <w:sz w:val="18"/>
                    <w:lang w:eastAsia="ru-RU"/>
                  </w:rPr>
                </w:pPr>
                <w:r w:rsidRPr="00094D4B">
                  <w:rPr>
                    <w:rFonts w:ascii="Calibri" w:eastAsia="Times New Roman" w:hAnsi="Calibri" w:cs="Times New Roman"/>
                    <w:b/>
                    <w:bCs/>
                    <w:color w:val="000000"/>
                    <w:sz w:val="18"/>
                    <w:lang w:eastAsia="ru-RU"/>
                  </w:rPr>
                  <w:t>Всього</w:t>
                </w:r>
              </w:p>
            </w:tc>
            <w:tc>
              <w:tcPr>
                <w:tcW w:w="596"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64</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2</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4</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17</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22</w:t>
                </w:r>
              </w:p>
            </w:tc>
            <w:tc>
              <w:tcPr>
                <w:tcW w:w="596"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20</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18</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17</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19</w:t>
                </w:r>
              </w:p>
            </w:tc>
            <w:tc>
              <w:tcPr>
                <w:tcW w:w="597"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8</w:t>
                </w:r>
              </w:p>
            </w:tc>
            <w:tc>
              <w:tcPr>
                <w:tcW w:w="882" w:type="dxa"/>
                <w:tcBorders>
                  <w:top w:val="nil"/>
                  <w:left w:val="nil"/>
                  <w:bottom w:val="single" w:sz="4" w:space="0" w:color="auto"/>
                  <w:right w:val="single" w:sz="4" w:space="0" w:color="auto"/>
                </w:tcBorders>
                <w:shd w:val="clear" w:color="DCE6F1" w:fill="DCE6F1"/>
                <w:noWrap/>
                <w:vAlign w:val="bottom"/>
                <w:hideMark/>
              </w:tcPr>
              <w:p w:rsidR="009C641F" w:rsidRPr="009C641F" w:rsidRDefault="009C641F" w:rsidP="009C641F">
                <w:pPr>
                  <w:jc w:val="center"/>
                  <w:rPr>
                    <w:rFonts w:ascii="Calibri" w:eastAsia="Times New Roman" w:hAnsi="Calibri" w:cs="Times New Roman"/>
                    <w:b/>
                    <w:bCs/>
                    <w:color w:val="000000"/>
                    <w:lang w:eastAsia="ru-RU"/>
                  </w:rPr>
                </w:pPr>
                <w:r w:rsidRPr="009C641F">
                  <w:rPr>
                    <w:rFonts w:ascii="Calibri" w:eastAsia="Times New Roman" w:hAnsi="Calibri" w:cs="Times New Roman"/>
                    <w:b/>
                    <w:bCs/>
                    <w:color w:val="000000"/>
                    <w:lang w:eastAsia="ru-RU"/>
                  </w:rPr>
                  <w:t>189</w:t>
                </w:r>
              </w:p>
            </w:tc>
          </w:tr>
        </w:tbl>
        <w:p w:rsidR="009C641F" w:rsidRDefault="009C641F">
          <w:pPr>
            <w:rPr>
              <w:rFonts w:ascii="Times New Roman" w:eastAsia="Times New Roman" w:hAnsi="Times New Roman" w:cs="Times New Roman"/>
              <w:noProof/>
              <w:color w:val="000000"/>
              <w:sz w:val="24"/>
              <w:szCs w:val="24"/>
              <w:lang w:val="uk-UA" w:eastAsia="ru-RU"/>
            </w:rPr>
          </w:pPr>
        </w:p>
        <w:p w:rsidR="009C641F" w:rsidRPr="005A3AE2" w:rsidRDefault="009C641F" w:rsidP="009C641F">
          <w:pPr>
            <w:ind w:firstLine="426"/>
            <w:jc w:val="both"/>
            <w:rPr>
              <w:rFonts w:ascii="Times New Roman" w:eastAsia="Times New Roman" w:hAnsi="Times New Roman" w:cs="Times New Roman"/>
              <w:noProof/>
              <w:color w:val="000000"/>
              <w:sz w:val="24"/>
              <w:szCs w:val="24"/>
              <w:lang w:val="uk-UA" w:eastAsia="ru-RU"/>
            </w:rPr>
          </w:pPr>
        </w:p>
        <w:p w:rsidR="009C641F" w:rsidRPr="00533FD6" w:rsidRDefault="009C641F" w:rsidP="009C641F">
          <w:pPr>
            <w:pStyle w:val="af0"/>
            <w:rPr>
              <w:noProof/>
              <w:lang w:val="uk-UA"/>
            </w:rPr>
          </w:pPr>
        </w:p>
        <w:p w:rsidR="009C641F" w:rsidRDefault="009C641F" w:rsidP="009C641F">
          <w:pPr>
            <w:pStyle w:val="1"/>
            <w:rPr>
              <w:rFonts w:asciiTheme="majorHAnsi" w:eastAsia="Times New Roman" w:hAnsiTheme="majorHAnsi" w:cstheme="majorBidi"/>
              <w:noProof/>
              <w:color w:val="17365D" w:themeColor="text2" w:themeShade="BF"/>
              <w:sz w:val="52"/>
              <w:szCs w:val="52"/>
              <w:lang w:val="uk-UA"/>
            </w:rPr>
          </w:pPr>
          <w:r w:rsidRPr="00A033D3">
            <w:rPr>
              <w:rFonts w:eastAsia="Times New Roman"/>
              <w:noProof/>
              <w:lang w:val="uk-UA"/>
            </w:rPr>
            <w:lastRenderedPageBreak/>
            <w:t>Порядок роботи, розташування, матеріально-технічне обладнання та науково-метод</w:t>
          </w:r>
          <w:r>
            <w:rPr>
              <w:rFonts w:eastAsia="Times New Roman"/>
              <w:noProof/>
              <w:lang w:val="uk-UA"/>
            </w:rPr>
            <w:t>ичне оснащення кабінетів фізики</w:t>
          </w:r>
        </w:p>
        <w:p w:rsidR="009C641F" w:rsidRDefault="009C641F" w:rsidP="009C641F">
          <w:pPr>
            <w:pStyle w:val="2"/>
            <w:rPr>
              <w:rFonts w:eastAsia="Times New Roman"/>
              <w:noProof/>
              <w:lang w:val="uk-UA"/>
            </w:rPr>
          </w:pPr>
          <w:r>
            <w:rPr>
              <w:rFonts w:eastAsia="Times New Roman"/>
              <w:noProof/>
              <w:lang w:val="uk-UA"/>
            </w:rPr>
            <w:t>Нормативна база кабінету фізики</w:t>
          </w:r>
          <w:r>
            <w:rPr>
              <w:rFonts w:eastAsia="Times New Roman"/>
              <w:noProof/>
              <w:lang w:val="uk-UA"/>
            </w:rPr>
            <w:fldChar w:fldCharType="begin"/>
          </w:r>
          <w:r>
            <w:instrText xml:space="preserve"> TC "</w:instrText>
          </w:r>
          <w:bookmarkStart w:id="1" w:name="_Toc11758697"/>
          <w:r w:rsidRPr="0063780D">
            <w:rPr>
              <w:rFonts w:eastAsia="Times New Roman"/>
              <w:noProof/>
              <w:lang w:val="uk-UA"/>
            </w:rPr>
            <w:instrText>Нормативна база кабінету фізики</w:instrText>
          </w:r>
          <w:bookmarkEnd w:id="1"/>
          <w:r>
            <w:instrText xml:space="preserve">" \f C \l "1" </w:instrText>
          </w:r>
          <w:r>
            <w:rPr>
              <w:rFonts w:eastAsia="Times New Roman"/>
              <w:noProof/>
              <w:lang w:val="uk-UA"/>
            </w:rPr>
            <w:fldChar w:fldCharType="end"/>
          </w:r>
        </w:p>
        <w:p w:rsidR="009C641F" w:rsidRPr="004458BE" w:rsidRDefault="009C641F" w:rsidP="009C641F">
          <w:pPr>
            <w:ind w:firstLine="426"/>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Порядок роботи, розташування, матеріально-технічне обладнання та науково-методичне оснащення кабінетів з природничо-математичних предметів (ПМП) керується  «Положенням про навчальні кабінети з природничо-математичних предметів загальноосвітніх навчальних закладів» затвердженого наказом МОНУ від 14.12.2012 №1423. Це положення є обов'язковим для використання в загальноосвітніх навчальних закладах незалежно від типу та форми власності.</w:t>
          </w:r>
        </w:p>
        <w:p w:rsidR="009C641F" w:rsidRPr="004458BE" w:rsidRDefault="009C641F" w:rsidP="009C641F">
          <w:pPr>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Також робота кабінетів ПМП  регламентується наступними документами</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r w:rsidRPr="004458BE">
            <w:rPr>
              <w:rFonts w:ascii="Times New Roman" w:eastAsia="Times New Roman" w:hAnsi="Times New Roman" w:cs="Times New Roman"/>
              <w:noProof/>
              <w:color w:val="000000"/>
              <w:sz w:val="24"/>
              <w:szCs w:val="24"/>
              <w:lang w:eastAsia="ru-RU"/>
            </w:rPr>
            <w:t>;</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Державних будівельних норм України ДБН В.2.2-3-97 "Будинки та споруди навчальних закладів", затверджених наказом Державного комітету України у справах містобудування і архітектури від 27 червня 1996 року N 117 та введених у дію наказом від 06 серпня 1997 року N 136 з 01 січня 1998 року;</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Правил пожежної безпеки для закладів, установ і організацій системи освіти України, затверджених </w:t>
          </w:r>
          <w:r w:rsidRPr="004458BE">
            <w:rPr>
              <w:rFonts w:ascii="Times New Roman" w:eastAsia="Times New Roman" w:hAnsi="Times New Roman" w:cs="Times New Roman"/>
              <w:noProof/>
              <w:color w:val="000000"/>
              <w:sz w:val="24"/>
              <w:szCs w:val="24"/>
              <w:lang w:val="uk-UA" w:eastAsia="ru-RU"/>
            </w:rPr>
            <w:t>наказом Міністерства освіти України, Головного управління Державної пожежної охорони МВС України від 30 вересня 1998 року N 348/70</w:t>
          </w:r>
          <w:r w:rsidRPr="004458BE">
            <w:rPr>
              <w:rFonts w:ascii="Times New Roman" w:eastAsia="Times New Roman" w:hAnsi="Times New Roman" w:cs="Times New Roman"/>
              <w:noProof/>
              <w:color w:val="293A55"/>
              <w:sz w:val="24"/>
              <w:szCs w:val="24"/>
              <w:lang w:val="uk-UA" w:eastAsia="ru-RU"/>
            </w:rPr>
            <w:t>, зареєстрованих в Міністерстві юстиції України 17 грудня 1998 року за N 800/3240;</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Правил безпечної експлуатації електроустановок споживачів, затверджених </w:t>
          </w:r>
          <w:r w:rsidRPr="004458BE">
            <w:rPr>
              <w:rFonts w:ascii="Times New Roman" w:eastAsia="Times New Roman" w:hAnsi="Times New Roman" w:cs="Times New Roman"/>
              <w:noProof/>
              <w:color w:val="000000"/>
              <w:sz w:val="24"/>
              <w:szCs w:val="24"/>
              <w:lang w:val="uk-UA" w:eastAsia="ru-RU"/>
            </w:rPr>
            <w:t>наказом Комітету по нагляду за охороною праці Міністерства праці та соціальної політики України від 09 січня 1998 року N 4</w:t>
          </w:r>
          <w:r w:rsidRPr="004458BE">
            <w:rPr>
              <w:rFonts w:ascii="Times New Roman" w:eastAsia="Times New Roman" w:hAnsi="Times New Roman" w:cs="Times New Roman"/>
              <w:noProof/>
              <w:color w:val="293A55"/>
              <w:sz w:val="24"/>
              <w:szCs w:val="24"/>
              <w:lang w:val="uk-UA" w:eastAsia="ru-RU"/>
            </w:rPr>
            <w:t>, зареєстрованих в Міністерстві юстиції України 10 лютого 1998 року за N 93/2533;</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Положення про організацію роботи з охорони праці учасників навчально-виховного процесу в установах і навчальних закладах, затвердженого наказом Міністерства освіти і науки України від 01 серпня 2001 року N 563, зареєстрованого в Міністерстві юстиції України 20 листопада 2001 року за N 969/6160;</w:t>
          </w:r>
        </w:p>
        <w:p w:rsidR="009C641F" w:rsidRPr="004458BE" w:rsidRDefault="009C641F" w:rsidP="00094D4B">
          <w:pPr>
            <w:pStyle w:val="a7"/>
            <w:numPr>
              <w:ilvl w:val="0"/>
              <w:numId w:val="2"/>
            </w:numPr>
            <w:spacing w:before="240" w:after="0" w:line="240" w:lineRule="auto"/>
            <w:ind w:left="714" w:hanging="357"/>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Правил безпеки під час проведення навчально-виховного процесу в кабінетах (лабораторіях) фізики та хімії загальноосвітніх навчальних закладів, затверджених наказом Міністерства надзвичайних ситуацій України від 16 липня 2012 року N 992, зареєстрованих в Міністерстві юстиції України 03 серпня 2012 року за N 1332/21644 (далі - Правила безпеки під час проведення навчально-виховного процесу в кабінетах (лабораторіях) фізики та хімії);</w:t>
          </w:r>
        </w:p>
        <w:p w:rsidR="009C641F" w:rsidRPr="004458BE" w:rsidRDefault="009C641F" w:rsidP="009C641F">
          <w:pPr>
            <w:jc w:val="both"/>
            <w:rPr>
              <w:rFonts w:ascii="Times New Roman" w:eastAsia="Times New Roman" w:hAnsi="Times New Roman" w:cs="Times New Roman"/>
              <w:noProof/>
              <w:color w:val="000000"/>
              <w:sz w:val="24"/>
              <w:szCs w:val="24"/>
              <w:lang w:val="uk-UA" w:eastAsia="ru-RU"/>
            </w:rPr>
          </w:pPr>
        </w:p>
        <w:p w:rsidR="009C641F" w:rsidRPr="004458BE" w:rsidRDefault="009C641F" w:rsidP="009C641F">
          <w:pPr>
            <w:ind w:firstLine="426"/>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 xml:space="preserve">Відповідно до Положення про організацію роботи з охорони праці створена районним (міським) органом освіти комісія визначає готовність загальноосвітнього навчального закладу до навчального року. Звідси слідує необхідність наявності Акту-дозволу готовності кабінету до н/р. </w:t>
          </w:r>
        </w:p>
        <w:p w:rsidR="009C641F" w:rsidRPr="004458BE" w:rsidRDefault="009C641F" w:rsidP="009C641F">
          <w:pPr>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На кожний кабінет з ПМП складається паспорт кабінету (Див. шаблон документу)</w:t>
          </w:r>
        </w:p>
        <w:p w:rsidR="009C641F" w:rsidRPr="004458BE" w:rsidRDefault="009C641F" w:rsidP="009C641F">
          <w:pPr>
            <w:pStyle w:val="2"/>
            <w:rPr>
              <w:rFonts w:eastAsia="Times New Roman"/>
              <w:noProof/>
              <w:lang w:val="uk-UA"/>
            </w:rPr>
          </w:pPr>
          <w:r w:rsidRPr="004458BE">
            <w:rPr>
              <w:rFonts w:eastAsia="Times New Roman"/>
              <w:noProof/>
              <w:lang w:val="uk-UA"/>
            </w:rPr>
            <w:t>Паспорт кабінету</w:t>
          </w:r>
          <w:r>
            <w:rPr>
              <w:rFonts w:eastAsia="Times New Roman"/>
              <w:noProof/>
              <w:lang w:val="uk-UA"/>
            </w:rPr>
            <w:fldChar w:fldCharType="begin"/>
          </w:r>
          <w:r>
            <w:instrText xml:space="preserve"> TC "</w:instrText>
          </w:r>
          <w:bookmarkStart w:id="2" w:name="_Toc11758698"/>
          <w:r w:rsidRPr="00386A71">
            <w:rPr>
              <w:rFonts w:eastAsia="Times New Roman"/>
              <w:noProof/>
              <w:lang w:val="uk-UA"/>
            </w:rPr>
            <w:instrText>Паспорт кабінету</w:instrText>
          </w:r>
          <w:bookmarkEnd w:id="2"/>
          <w:r>
            <w:instrText xml:space="preserve">" \f C \l "2" </w:instrText>
          </w:r>
          <w:r>
            <w:rPr>
              <w:rFonts w:eastAsia="Times New Roman"/>
              <w:noProof/>
              <w:lang w:val="uk-UA"/>
            </w:rPr>
            <w:fldChar w:fldCharType="end"/>
          </w:r>
        </w:p>
        <w:p w:rsidR="009C641F" w:rsidRPr="00A033D3" w:rsidRDefault="009C641F" w:rsidP="009C641F">
          <w:pPr>
            <w:spacing w:after="165"/>
            <w:jc w:val="center"/>
            <w:rPr>
              <w:rFonts w:ascii="Times New Roman" w:eastAsia="Times New Roman" w:hAnsi="Times New Roman" w:cs="Times New Roman"/>
              <w:b/>
              <w:bCs/>
              <w:noProof/>
              <w:color w:val="293A55"/>
              <w:szCs w:val="24"/>
              <w:lang w:val="uk-UA" w:eastAsia="ru-RU"/>
            </w:rPr>
          </w:pPr>
          <w:r w:rsidRPr="00A033D3">
            <w:rPr>
              <w:rFonts w:ascii="Times New Roman" w:eastAsia="Times New Roman" w:hAnsi="Times New Roman" w:cs="Times New Roman"/>
              <w:b/>
              <w:bCs/>
              <w:noProof/>
              <w:color w:val="293A55"/>
              <w:szCs w:val="24"/>
              <w:lang w:val="uk-UA" w:eastAsia="ru-RU"/>
            </w:rPr>
            <w:t>____________________________________________________________</w:t>
          </w:r>
        </w:p>
        <w:p w:rsidR="009C641F" w:rsidRPr="00A033D3" w:rsidRDefault="009C641F" w:rsidP="009C641F">
          <w:pPr>
            <w:spacing w:after="165"/>
            <w:jc w:val="center"/>
            <w:rPr>
              <w:rFonts w:ascii="Times New Roman" w:eastAsia="Times New Roman" w:hAnsi="Times New Roman" w:cs="Times New Roman"/>
              <w:noProof/>
              <w:color w:val="293A55"/>
              <w:szCs w:val="24"/>
              <w:lang w:val="uk-UA" w:eastAsia="ru-RU"/>
            </w:rPr>
          </w:pPr>
          <w:r w:rsidRPr="00A033D3">
            <w:rPr>
              <w:rFonts w:ascii="Times New Roman" w:eastAsia="Times New Roman" w:hAnsi="Times New Roman" w:cs="Times New Roman"/>
              <w:noProof/>
              <w:color w:val="293A55"/>
              <w:szCs w:val="24"/>
              <w:lang w:val="uk-UA" w:eastAsia="ru-RU"/>
            </w:rPr>
            <w:t>(назва предмета)</w:t>
          </w:r>
        </w:p>
        <w:tbl>
          <w:tblPr>
            <w:tblW w:w="10500" w:type="dxa"/>
            <w:jc w:val="center"/>
            <w:tblCellMar>
              <w:top w:w="15" w:type="dxa"/>
              <w:left w:w="15" w:type="dxa"/>
              <w:bottom w:w="15" w:type="dxa"/>
              <w:right w:w="15" w:type="dxa"/>
            </w:tblCellMar>
            <w:tblLook w:val="04A0" w:firstRow="1" w:lastRow="0" w:firstColumn="1" w:lastColumn="0" w:noHBand="0" w:noVBand="1"/>
          </w:tblPr>
          <w:tblGrid>
            <w:gridCol w:w="5040"/>
            <w:gridCol w:w="420"/>
            <w:gridCol w:w="5040"/>
          </w:tblGrid>
          <w:tr w:rsidR="009C641F" w:rsidRPr="00A033D3" w:rsidTr="009C641F">
            <w:trPr>
              <w:jc w:val="center"/>
            </w:trPr>
            <w:tc>
              <w:tcPr>
                <w:tcW w:w="5000" w:type="pct"/>
                <w:gridSpan w:val="3"/>
                <w:shd w:val="clear" w:color="auto" w:fill="auto"/>
                <w:tcMar>
                  <w:top w:w="0" w:type="dxa"/>
                  <w:left w:w="0" w:type="dxa"/>
                  <w:bottom w:w="0" w:type="dxa"/>
                  <w:right w:w="0" w:type="dxa"/>
                </w:tcMar>
                <w:hideMark/>
              </w:tcPr>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lastRenderedPageBreak/>
                  <w:t>Загальноосвітній навчальний заклад ______________________________________________________</w:t>
                </w:r>
                <w:r w:rsidRPr="00A033D3">
                  <w:rPr>
                    <w:rFonts w:ascii="Times New Roman" w:eastAsia="Times New Roman" w:hAnsi="Times New Roman" w:cs="Times New Roman"/>
                    <w:noProof/>
                    <w:szCs w:val="24"/>
                    <w:lang w:val="uk-UA" w:eastAsia="ru-RU"/>
                  </w:rPr>
                  <w:br/>
                  <w:t xml:space="preserve">                                                                                       (повне найменування навчального закладу)</w:t>
                </w:r>
              </w:p>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Місце розташування кабінету ___________________________________________________________</w:t>
                </w:r>
                <w:r w:rsidRPr="00A033D3">
                  <w:rPr>
                    <w:rFonts w:ascii="Times New Roman" w:eastAsia="Times New Roman" w:hAnsi="Times New Roman" w:cs="Times New Roman"/>
                    <w:noProof/>
                    <w:szCs w:val="24"/>
                    <w:lang w:val="uk-UA" w:eastAsia="ru-RU"/>
                  </w:rPr>
                  <w:br/>
                  <w:t xml:space="preserve">                                                                                                 (поверх, N кабінету)</w:t>
                </w:r>
              </w:p>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Загальна площа кабінету __________________ м</w:t>
                </w:r>
                <w:r w:rsidRPr="00A033D3">
                  <w:rPr>
                    <w:rFonts w:ascii="Times New Roman" w:eastAsia="Times New Roman" w:hAnsi="Times New Roman" w:cs="Times New Roman"/>
                    <w:noProof/>
                    <w:szCs w:val="24"/>
                    <w:vertAlign w:val="superscript"/>
                    <w:lang w:val="uk-UA" w:eastAsia="ru-RU"/>
                  </w:rPr>
                  <w:t>2</w:t>
                </w:r>
                <w:r w:rsidRPr="00A033D3">
                  <w:rPr>
                    <w:rFonts w:ascii="Times New Roman" w:eastAsia="Times New Roman" w:hAnsi="Times New Roman" w:cs="Times New Roman"/>
                    <w:noProof/>
                    <w:szCs w:val="24"/>
                    <w:lang w:val="uk-UA" w:eastAsia="ru-RU"/>
                  </w:rPr>
                  <w:t>, лаборантської ___________________________ м</w:t>
                </w:r>
                <w:r w:rsidRPr="00A033D3">
                  <w:rPr>
                    <w:rFonts w:ascii="Times New Roman" w:eastAsia="Times New Roman" w:hAnsi="Times New Roman" w:cs="Times New Roman"/>
                    <w:noProof/>
                    <w:szCs w:val="24"/>
                    <w:vertAlign w:val="superscript"/>
                    <w:lang w:val="uk-UA" w:eastAsia="ru-RU"/>
                  </w:rPr>
                  <w:t>2</w:t>
                </w:r>
              </w:p>
            </w:tc>
          </w:tr>
          <w:tr w:rsidR="009C641F" w:rsidRPr="00A033D3" w:rsidTr="009C641F">
            <w:trPr>
              <w:jc w:val="center"/>
            </w:trPr>
            <w:tc>
              <w:tcPr>
                <w:tcW w:w="2400" w:type="pct"/>
                <w:shd w:val="clear" w:color="auto" w:fill="auto"/>
                <w:tcMar>
                  <w:top w:w="0" w:type="dxa"/>
                  <w:left w:w="0" w:type="dxa"/>
                  <w:bottom w:w="0" w:type="dxa"/>
                  <w:right w:w="0" w:type="dxa"/>
                </w:tcMar>
                <w:hideMark/>
              </w:tcPr>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u w:val="single"/>
                    <w:lang w:val="uk-UA" w:eastAsia="ru-RU"/>
                  </w:rPr>
                  <w:t>Меблі:</w:t>
                </w:r>
                <w:r w:rsidRPr="00A033D3">
                  <w:rPr>
                    <w:rFonts w:ascii="Times New Roman" w:eastAsia="Times New Roman" w:hAnsi="Times New Roman" w:cs="Times New Roman"/>
                    <w:noProof/>
                    <w:szCs w:val="24"/>
                    <w:u w:val="single"/>
                    <w:lang w:val="uk-UA" w:eastAsia="ru-RU"/>
                  </w:rPr>
                  <w:br/>
                </w:r>
                <w:r w:rsidRPr="00A033D3">
                  <w:rPr>
                    <w:rFonts w:ascii="Times New Roman" w:eastAsia="Times New Roman" w:hAnsi="Times New Roman" w:cs="Times New Roman"/>
                    <w:noProof/>
                    <w:szCs w:val="24"/>
                    <w:lang w:val="uk-UA" w:eastAsia="ru-RU"/>
                  </w:rPr>
                  <w:t>столи учнівські ______________________ шт.,</w:t>
                </w:r>
                <w:r w:rsidRPr="00A033D3">
                  <w:rPr>
                    <w:rFonts w:ascii="Times New Roman" w:eastAsia="Times New Roman" w:hAnsi="Times New Roman" w:cs="Times New Roman"/>
                    <w:noProof/>
                    <w:szCs w:val="24"/>
                    <w:lang w:val="uk-UA" w:eastAsia="ru-RU"/>
                  </w:rPr>
                  <w:br/>
                  <w:t>стіл учителя _________________________ шт.,</w:t>
                </w:r>
                <w:r w:rsidRPr="00A033D3">
                  <w:rPr>
                    <w:rFonts w:ascii="Times New Roman" w:eastAsia="Times New Roman" w:hAnsi="Times New Roman" w:cs="Times New Roman"/>
                    <w:noProof/>
                    <w:szCs w:val="24"/>
                    <w:lang w:val="uk-UA" w:eastAsia="ru-RU"/>
                  </w:rPr>
                  <w:br/>
                  <w:t>демонстраційний стіл _________________ шт.,</w:t>
                </w:r>
                <w:r w:rsidRPr="00A033D3">
                  <w:rPr>
                    <w:rFonts w:ascii="Times New Roman" w:eastAsia="Times New Roman" w:hAnsi="Times New Roman" w:cs="Times New Roman"/>
                    <w:noProof/>
                    <w:szCs w:val="24"/>
                    <w:lang w:val="uk-UA" w:eastAsia="ru-RU"/>
                  </w:rPr>
                  <w:br/>
                  <w:t>шафа _______________________________ шт.,</w:t>
                </w:r>
              </w:p>
            </w:tc>
            <w:tc>
              <w:tcPr>
                <w:tcW w:w="200" w:type="pct"/>
                <w:shd w:val="clear" w:color="auto" w:fill="auto"/>
                <w:tcMar>
                  <w:top w:w="0" w:type="dxa"/>
                  <w:left w:w="0" w:type="dxa"/>
                  <w:bottom w:w="0" w:type="dxa"/>
                  <w:right w:w="0" w:type="dxa"/>
                </w:tcMar>
                <w:hideMark/>
              </w:tcPr>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 </w:t>
                </w:r>
              </w:p>
            </w:tc>
            <w:tc>
              <w:tcPr>
                <w:tcW w:w="2400" w:type="pct"/>
                <w:shd w:val="clear" w:color="auto" w:fill="auto"/>
                <w:tcMar>
                  <w:top w:w="0" w:type="dxa"/>
                  <w:left w:w="0" w:type="dxa"/>
                  <w:bottom w:w="0" w:type="dxa"/>
                  <w:right w:w="0" w:type="dxa"/>
                </w:tcMar>
                <w:hideMark/>
              </w:tcPr>
              <w:p w:rsidR="009C641F" w:rsidRPr="00A033D3" w:rsidRDefault="009C641F" w:rsidP="009C641F">
                <w:pPr>
                  <w:spacing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  </w:t>
                </w:r>
                <w:r w:rsidRPr="00A033D3">
                  <w:rPr>
                    <w:rFonts w:ascii="Times New Roman" w:eastAsia="Times New Roman" w:hAnsi="Times New Roman" w:cs="Times New Roman"/>
                    <w:noProof/>
                    <w:szCs w:val="24"/>
                    <w:lang w:val="uk-UA" w:eastAsia="ru-RU"/>
                  </w:rPr>
                  <w:br/>
                  <w:t>стільці учнівські _____________________ шт.,</w:t>
                </w:r>
                <w:r w:rsidRPr="00A033D3">
                  <w:rPr>
                    <w:rFonts w:ascii="Times New Roman" w:eastAsia="Times New Roman" w:hAnsi="Times New Roman" w:cs="Times New Roman"/>
                    <w:noProof/>
                    <w:szCs w:val="24"/>
                    <w:lang w:val="uk-UA" w:eastAsia="ru-RU"/>
                  </w:rPr>
                  <w:br/>
                  <w:t>стільці учителя ______________________ шт.,</w:t>
                </w:r>
                <w:r w:rsidRPr="00A033D3">
                  <w:rPr>
                    <w:rFonts w:ascii="Times New Roman" w:eastAsia="Times New Roman" w:hAnsi="Times New Roman" w:cs="Times New Roman"/>
                    <w:noProof/>
                    <w:szCs w:val="24"/>
                    <w:lang w:val="uk-UA" w:eastAsia="ru-RU"/>
                  </w:rPr>
                  <w:br/>
                  <w:t>магнітна дошка ______________________ шт.,</w:t>
                </w:r>
                <w:r w:rsidRPr="00A033D3">
                  <w:rPr>
                    <w:rFonts w:ascii="Times New Roman" w:eastAsia="Times New Roman" w:hAnsi="Times New Roman" w:cs="Times New Roman"/>
                    <w:noProof/>
                    <w:szCs w:val="24"/>
                    <w:lang w:val="uk-UA" w:eastAsia="ru-RU"/>
                  </w:rPr>
                  <w:br/>
                  <w:t>інше _______________________________ шт.</w:t>
                </w:r>
              </w:p>
            </w:tc>
          </w:tr>
        </w:tbl>
        <w:p w:rsidR="009C641F" w:rsidRPr="00A033D3" w:rsidRDefault="009C641F" w:rsidP="009C641F">
          <w:pPr>
            <w:jc w:val="both"/>
            <w:rPr>
              <w:rFonts w:ascii="Times New Roman" w:eastAsia="Times New Roman" w:hAnsi="Times New Roman" w:cs="Times New Roman"/>
              <w:noProof/>
              <w:vanish/>
              <w:color w:val="293A55"/>
              <w:szCs w:val="24"/>
              <w:lang w:val="uk-UA" w:eastAsia="ru-RU"/>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6300"/>
            <w:gridCol w:w="4200"/>
          </w:tblGrid>
          <w:tr w:rsidR="009C641F" w:rsidRPr="00A033D3" w:rsidTr="009C641F">
            <w:trPr>
              <w:jc w:val="center"/>
            </w:trPr>
            <w:tc>
              <w:tcPr>
                <w:tcW w:w="5000" w:type="pct"/>
                <w:gridSpan w:val="2"/>
                <w:shd w:val="clear" w:color="auto" w:fill="auto"/>
                <w:tcMar>
                  <w:top w:w="0" w:type="dxa"/>
                  <w:left w:w="0" w:type="dxa"/>
                  <w:bottom w:w="0" w:type="dxa"/>
                  <w:right w:w="0" w:type="dxa"/>
                </w:tcMar>
                <w:hideMark/>
              </w:tcPr>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u w:val="single"/>
                    <w:lang w:val="uk-UA" w:eastAsia="ru-RU"/>
                  </w:rPr>
                  <w:t>Обладнання:</w:t>
                </w:r>
                <w:r w:rsidRPr="00A033D3">
                  <w:rPr>
                    <w:rFonts w:ascii="Times New Roman" w:eastAsia="Times New Roman" w:hAnsi="Times New Roman" w:cs="Times New Roman"/>
                    <w:noProof/>
                    <w:szCs w:val="24"/>
                    <w:u w:val="single"/>
                    <w:lang w:val="uk-UA" w:eastAsia="ru-RU"/>
                  </w:rPr>
                  <w:br/>
                </w:r>
                <w:r w:rsidRPr="00A033D3">
                  <w:rPr>
                    <w:rFonts w:ascii="Times New Roman" w:eastAsia="Times New Roman" w:hAnsi="Times New Roman" w:cs="Times New Roman"/>
                    <w:noProof/>
                    <w:szCs w:val="24"/>
                    <w:lang w:val="uk-UA" w:eastAsia="ru-RU"/>
                  </w:rPr>
                  <w:t>дошка шкільна _______________________ шт.,</w:t>
                </w:r>
                <w:r w:rsidRPr="00A033D3">
                  <w:rPr>
                    <w:rFonts w:ascii="Times New Roman" w:eastAsia="Times New Roman" w:hAnsi="Times New Roman" w:cs="Times New Roman"/>
                    <w:noProof/>
                    <w:szCs w:val="24"/>
                    <w:lang w:val="uk-UA" w:eastAsia="ru-RU"/>
                  </w:rPr>
                  <w:br/>
                  <w:t>дошка магнітна ______________________ шт.,</w:t>
                </w:r>
                <w:r w:rsidRPr="00A033D3">
                  <w:rPr>
                    <w:rFonts w:ascii="Times New Roman" w:eastAsia="Times New Roman" w:hAnsi="Times New Roman" w:cs="Times New Roman"/>
                    <w:noProof/>
                    <w:szCs w:val="24"/>
                    <w:lang w:val="uk-UA" w:eastAsia="ru-RU"/>
                  </w:rPr>
                  <w:br/>
                  <w:t>дошка комп'ютерна __________________ шт.,</w:t>
                </w:r>
                <w:r w:rsidRPr="00A033D3">
                  <w:rPr>
                    <w:rFonts w:ascii="Times New Roman" w:eastAsia="Times New Roman" w:hAnsi="Times New Roman" w:cs="Times New Roman"/>
                    <w:noProof/>
                    <w:szCs w:val="24"/>
                    <w:lang w:val="uk-UA" w:eastAsia="ru-RU"/>
                  </w:rPr>
                  <w:br/>
                  <w:t>екран ______________________________ шт.,</w:t>
                </w:r>
                <w:r w:rsidRPr="00A033D3">
                  <w:rPr>
                    <w:rFonts w:ascii="Times New Roman" w:eastAsia="Times New Roman" w:hAnsi="Times New Roman" w:cs="Times New Roman"/>
                    <w:noProof/>
                    <w:szCs w:val="24"/>
                    <w:lang w:val="uk-UA" w:eastAsia="ru-RU"/>
                  </w:rPr>
                  <w:br/>
                  <w:t>комп'ютери __________________________ шт.,</w:t>
                </w:r>
                <w:r w:rsidRPr="00A033D3">
                  <w:rPr>
                    <w:rFonts w:ascii="Times New Roman" w:eastAsia="Times New Roman" w:hAnsi="Times New Roman" w:cs="Times New Roman"/>
                    <w:noProof/>
                    <w:szCs w:val="24"/>
                    <w:lang w:val="uk-UA" w:eastAsia="ru-RU"/>
                  </w:rPr>
                  <w:br/>
                  <w:t>ксерокс ____________________________ шт.,</w:t>
                </w:r>
                <w:r w:rsidRPr="00A033D3">
                  <w:rPr>
                    <w:rFonts w:ascii="Times New Roman" w:eastAsia="Times New Roman" w:hAnsi="Times New Roman" w:cs="Times New Roman"/>
                    <w:noProof/>
                    <w:szCs w:val="24"/>
                    <w:lang w:val="uk-UA" w:eastAsia="ru-RU"/>
                  </w:rPr>
                  <w:br/>
                  <w:t>принтер ____________________________ шт.,</w:t>
                </w:r>
                <w:r w:rsidRPr="00A033D3">
                  <w:rPr>
                    <w:rFonts w:ascii="Times New Roman" w:eastAsia="Times New Roman" w:hAnsi="Times New Roman" w:cs="Times New Roman"/>
                    <w:noProof/>
                    <w:szCs w:val="24"/>
                    <w:lang w:val="uk-UA" w:eastAsia="ru-RU"/>
                  </w:rPr>
                  <w:br/>
                  <w:t>сканер _____________________________ шт.,</w:t>
                </w:r>
                <w:r w:rsidRPr="00A033D3">
                  <w:rPr>
                    <w:rFonts w:ascii="Times New Roman" w:eastAsia="Times New Roman" w:hAnsi="Times New Roman" w:cs="Times New Roman"/>
                    <w:noProof/>
                    <w:szCs w:val="24"/>
                    <w:lang w:val="uk-UA" w:eastAsia="ru-RU"/>
                  </w:rPr>
                  <w:br/>
                  <w:t>проектор ____________________________ шт.,</w:t>
                </w:r>
                <w:r w:rsidRPr="00A033D3">
                  <w:rPr>
                    <w:rFonts w:ascii="Times New Roman" w:eastAsia="Times New Roman" w:hAnsi="Times New Roman" w:cs="Times New Roman"/>
                    <w:noProof/>
                    <w:szCs w:val="24"/>
                    <w:lang w:val="uk-UA" w:eastAsia="ru-RU"/>
                  </w:rPr>
                  <w:br/>
                  <w:t>витяжна шафа _______________________ шт.,</w:t>
                </w:r>
                <w:r w:rsidRPr="00A033D3">
                  <w:rPr>
                    <w:rFonts w:ascii="Times New Roman" w:eastAsia="Times New Roman" w:hAnsi="Times New Roman" w:cs="Times New Roman"/>
                    <w:noProof/>
                    <w:szCs w:val="24"/>
                    <w:lang w:val="uk-UA" w:eastAsia="ru-RU"/>
                  </w:rPr>
                  <w:br/>
                  <w:t>інше _______________________________ шт.</w:t>
                </w:r>
              </w:p>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Дата "    " ____________ 20__ р.</w:t>
                </w:r>
              </w:p>
            </w:tc>
          </w:tr>
          <w:tr w:rsidR="009C641F" w:rsidRPr="00A033D3" w:rsidTr="009C641F">
            <w:tblPrEx>
              <w:tblCellMar>
                <w:top w:w="60" w:type="dxa"/>
                <w:left w:w="60" w:type="dxa"/>
                <w:bottom w:w="60" w:type="dxa"/>
                <w:right w:w="60" w:type="dxa"/>
              </w:tblCellMar>
            </w:tblPrEx>
            <w:trPr>
              <w:jc w:val="center"/>
            </w:trPr>
            <w:tc>
              <w:tcPr>
                <w:tcW w:w="3000" w:type="pct"/>
                <w:shd w:val="clear" w:color="auto" w:fill="auto"/>
                <w:tcMar>
                  <w:top w:w="0" w:type="dxa"/>
                  <w:left w:w="0" w:type="dxa"/>
                  <w:bottom w:w="0" w:type="dxa"/>
                  <w:right w:w="0" w:type="dxa"/>
                </w:tcMar>
                <w:hideMark/>
              </w:tcPr>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Директор навчального закладу</w:t>
                </w:r>
              </w:p>
            </w:tc>
            <w:tc>
              <w:tcPr>
                <w:tcW w:w="2000" w:type="pct"/>
                <w:shd w:val="clear" w:color="auto" w:fill="auto"/>
                <w:tcMar>
                  <w:top w:w="0" w:type="dxa"/>
                  <w:left w:w="0" w:type="dxa"/>
                  <w:bottom w:w="0" w:type="dxa"/>
                  <w:right w:w="0" w:type="dxa"/>
                </w:tcMar>
                <w:hideMark/>
              </w:tcPr>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____________/_____________</w:t>
                </w:r>
                <w:r w:rsidRPr="00A033D3">
                  <w:rPr>
                    <w:rFonts w:ascii="Times New Roman" w:eastAsia="Times New Roman" w:hAnsi="Times New Roman" w:cs="Times New Roman"/>
                    <w:noProof/>
                    <w:szCs w:val="24"/>
                    <w:lang w:val="uk-UA" w:eastAsia="ru-RU"/>
                  </w:rPr>
                  <w:br/>
                  <w:t>         (підпис)                   (П. І. Б.)</w:t>
                </w:r>
              </w:p>
            </w:tc>
          </w:tr>
          <w:tr w:rsidR="009C641F" w:rsidRPr="00A033D3" w:rsidTr="009C641F">
            <w:tblPrEx>
              <w:tblCellMar>
                <w:top w:w="60" w:type="dxa"/>
                <w:left w:w="60" w:type="dxa"/>
                <w:bottom w:w="60" w:type="dxa"/>
                <w:right w:w="60" w:type="dxa"/>
              </w:tblCellMar>
            </w:tblPrEx>
            <w:trPr>
              <w:jc w:val="center"/>
            </w:trPr>
            <w:tc>
              <w:tcPr>
                <w:tcW w:w="3000" w:type="pct"/>
                <w:shd w:val="clear" w:color="auto" w:fill="auto"/>
                <w:tcMar>
                  <w:top w:w="0" w:type="dxa"/>
                  <w:left w:w="0" w:type="dxa"/>
                  <w:bottom w:w="0" w:type="dxa"/>
                  <w:right w:w="0" w:type="dxa"/>
                </w:tcMar>
                <w:hideMark/>
              </w:tcPr>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Завідувач кабінету</w:t>
                </w:r>
              </w:p>
            </w:tc>
            <w:tc>
              <w:tcPr>
                <w:tcW w:w="2000" w:type="pct"/>
                <w:shd w:val="clear" w:color="auto" w:fill="auto"/>
                <w:tcMar>
                  <w:top w:w="0" w:type="dxa"/>
                  <w:left w:w="0" w:type="dxa"/>
                  <w:bottom w:w="0" w:type="dxa"/>
                  <w:right w:w="0" w:type="dxa"/>
                </w:tcMar>
                <w:hideMark/>
              </w:tcPr>
              <w:p w:rsidR="009C641F" w:rsidRPr="00A033D3" w:rsidRDefault="009C641F" w:rsidP="009C641F">
                <w:pPr>
                  <w:spacing w:before="480" w:after="165"/>
                  <w:jc w:val="both"/>
                  <w:rPr>
                    <w:rFonts w:ascii="Times New Roman" w:eastAsia="Times New Roman" w:hAnsi="Times New Roman" w:cs="Times New Roman"/>
                    <w:noProof/>
                    <w:szCs w:val="24"/>
                    <w:lang w:val="uk-UA" w:eastAsia="ru-RU"/>
                  </w:rPr>
                </w:pPr>
                <w:r w:rsidRPr="00A033D3">
                  <w:rPr>
                    <w:rFonts w:ascii="Times New Roman" w:eastAsia="Times New Roman" w:hAnsi="Times New Roman" w:cs="Times New Roman"/>
                    <w:noProof/>
                    <w:szCs w:val="24"/>
                    <w:lang w:val="uk-UA" w:eastAsia="ru-RU"/>
                  </w:rPr>
                  <w:t>____________/_____________</w:t>
                </w:r>
                <w:r w:rsidRPr="00A033D3">
                  <w:rPr>
                    <w:rFonts w:ascii="Times New Roman" w:eastAsia="Times New Roman" w:hAnsi="Times New Roman" w:cs="Times New Roman"/>
                    <w:noProof/>
                    <w:szCs w:val="24"/>
                    <w:lang w:val="uk-UA" w:eastAsia="ru-RU"/>
                  </w:rPr>
                  <w:br/>
                  <w:t>         (підпис)                   (П. І. Б.)</w:t>
                </w:r>
              </w:p>
            </w:tc>
          </w:tr>
        </w:tbl>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w:t>
          </w:r>
        </w:p>
        <w:p w:rsidR="009C641F" w:rsidRPr="00A033D3" w:rsidRDefault="009C641F" w:rsidP="009C641F">
          <w:pPr>
            <w:jc w:val="both"/>
            <w:rPr>
              <w:rFonts w:ascii="Times New Roman" w:eastAsia="Times New Roman" w:hAnsi="Times New Roman" w:cs="Times New Roman"/>
              <w:noProof/>
              <w:color w:val="293A55"/>
              <w:sz w:val="24"/>
              <w:szCs w:val="24"/>
              <w:lang w:eastAsia="ru-RU"/>
            </w:rPr>
          </w:pPr>
          <w:r w:rsidRPr="00A033D3">
            <w:rPr>
              <w:rFonts w:ascii="Times New Roman" w:eastAsia="Times New Roman" w:hAnsi="Times New Roman" w:cs="Times New Roman"/>
              <w:noProof/>
              <w:color w:val="293A55"/>
              <w:sz w:val="24"/>
              <w:szCs w:val="24"/>
              <w:lang w:eastAsia="ru-RU"/>
            </w:rPr>
            <w:t>Зг</w:t>
          </w:r>
          <w:r w:rsidRPr="00A033D3">
            <w:rPr>
              <w:rFonts w:ascii="Times New Roman" w:eastAsia="Times New Roman" w:hAnsi="Times New Roman" w:cs="Times New Roman"/>
              <w:noProof/>
              <w:color w:val="293A55"/>
              <w:sz w:val="24"/>
              <w:szCs w:val="24"/>
              <w:lang w:val="uk-UA" w:eastAsia="ru-RU"/>
            </w:rPr>
            <w:t xml:space="preserve">ідно ДСанПіН та </w:t>
          </w:r>
          <w:r w:rsidRPr="00A033D3">
            <w:rPr>
              <w:rFonts w:ascii="Times New Roman" w:eastAsia="Times New Roman" w:hAnsi="Times New Roman" w:cs="Times New Roman"/>
              <w:noProof/>
              <w:color w:val="000000"/>
              <w:sz w:val="24"/>
              <w:szCs w:val="24"/>
              <w:lang w:val="uk-UA" w:eastAsia="ru-RU"/>
            </w:rPr>
            <w:t xml:space="preserve">ДБН </w:t>
          </w:r>
          <w:r w:rsidRPr="00A033D3">
            <w:rPr>
              <w:rFonts w:ascii="Times New Roman" w:eastAsia="Times New Roman" w:hAnsi="Times New Roman" w:cs="Times New Roman"/>
              <w:b/>
              <w:noProof/>
              <w:color w:val="000000"/>
              <w:sz w:val="24"/>
              <w:szCs w:val="24"/>
              <w:lang w:val="uk-UA" w:eastAsia="ru-RU"/>
            </w:rPr>
            <w:t>площа кабінетів повинна становити;</w:t>
          </w:r>
        </w:p>
        <w:p w:rsidR="009C641F" w:rsidRPr="004458BE" w:rsidRDefault="009C641F" w:rsidP="009C641F">
          <w:pPr>
            <w:pStyle w:val="a7"/>
            <w:spacing w:before="240" w:after="0" w:line="240" w:lineRule="auto"/>
            <w:ind w:left="714"/>
            <w:contextualSpacing w:val="0"/>
            <w:jc w:val="both"/>
            <w:rPr>
              <w:rFonts w:ascii="Times New Roman" w:eastAsia="Times New Roman" w:hAnsi="Times New Roman" w:cs="Times New Roman"/>
              <w:noProof/>
              <w:color w:val="293A55"/>
              <w:sz w:val="24"/>
              <w:szCs w:val="24"/>
              <w:lang w:val="uk-UA" w:eastAsia="ru-RU"/>
            </w:rPr>
          </w:pP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68"/>
            <w:gridCol w:w="2900"/>
            <w:gridCol w:w="3090"/>
          </w:tblGrid>
          <w:tr w:rsidR="009C641F" w:rsidRPr="004458BE" w:rsidTr="009C641F">
            <w:tc>
              <w:tcPr>
                <w:tcW w:w="365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Кабінет</w:t>
                </w:r>
              </w:p>
            </w:tc>
            <w:tc>
              <w:tcPr>
                <w:tcW w:w="28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Площа на 1 учня, м</w:t>
                </w:r>
                <w:r w:rsidRPr="004458BE">
                  <w:rPr>
                    <w:rFonts w:ascii="Times New Roman" w:eastAsia="Times New Roman" w:hAnsi="Times New Roman" w:cs="Times New Roman"/>
                    <w:b/>
                    <w:bCs/>
                    <w:noProof/>
                    <w:color w:val="000000"/>
                    <w:sz w:val="24"/>
                    <w:szCs w:val="24"/>
                    <w:vertAlign w:val="superscript"/>
                    <w:lang w:val="uk-UA" w:eastAsia="ru-RU"/>
                  </w:rPr>
                  <w:t>-2</w:t>
                </w:r>
              </w:p>
            </w:tc>
            <w:tc>
              <w:tcPr>
                <w:tcW w:w="30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Примітка</w:t>
                </w:r>
              </w:p>
            </w:tc>
          </w:tr>
          <w:tr w:rsidR="009C641F" w:rsidRPr="004458BE" w:rsidTr="009C641F">
            <w:tc>
              <w:tcPr>
                <w:tcW w:w="3659"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Фізики</w:t>
                </w:r>
              </w:p>
            </w:tc>
            <w:tc>
              <w:tcPr>
                <w:tcW w:w="2816"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2,8 м</w:t>
                </w:r>
                <w:r w:rsidRPr="004458BE">
                  <w:rPr>
                    <w:rFonts w:ascii="Times New Roman" w:eastAsia="Times New Roman" w:hAnsi="Times New Roman" w:cs="Times New Roman"/>
                    <w:b/>
                    <w:bCs/>
                    <w:noProof/>
                    <w:color w:val="000000"/>
                    <w:sz w:val="24"/>
                    <w:szCs w:val="24"/>
                    <w:vertAlign w:val="superscript"/>
                    <w:lang w:val="uk-UA" w:eastAsia="ru-RU"/>
                  </w:rPr>
                  <w:t>-2</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кабінет на 8 класів</w:t>
                </w:r>
              </w:p>
            </w:tc>
          </w:tr>
          <w:tr w:rsidR="009C641F" w:rsidRPr="004458BE" w:rsidTr="009C641F">
            <w:trPr>
              <w:trHeight w:val="526"/>
            </w:trPr>
            <w:tc>
              <w:tcPr>
                <w:tcW w:w="3659"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Лаборантська (для кожного з природничо-математичних кабінетів)</w:t>
                </w:r>
              </w:p>
            </w:tc>
            <w:tc>
              <w:tcPr>
                <w:tcW w:w="2816"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0,75 м</w:t>
                </w:r>
                <w:r w:rsidRPr="004458BE">
                  <w:rPr>
                    <w:rFonts w:ascii="Times New Roman" w:eastAsia="Times New Roman" w:hAnsi="Times New Roman" w:cs="Times New Roman"/>
                    <w:b/>
                    <w:bCs/>
                    <w:noProof/>
                    <w:color w:val="000000"/>
                    <w:sz w:val="24"/>
                    <w:szCs w:val="24"/>
                    <w:vertAlign w:val="superscript"/>
                    <w:lang w:val="uk-UA" w:eastAsia="ru-RU"/>
                  </w:rPr>
                  <w:t>-2</w:t>
                </w:r>
              </w:p>
            </w:tc>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9C641F" w:rsidRPr="004458BE" w:rsidRDefault="009C641F" w:rsidP="009C641F">
                <w:pPr>
                  <w:spacing w:before="150" w:after="150"/>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не менше 16 м</w:t>
                </w:r>
                <w:r w:rsidRPr="004458BE">
                  <w:rPr>
                    <w:rFonts w:ascii="Times New Roman" w:eastAsia="Times New Roman" w:hAnsi="Times New Roman" w:cs="Times New Roman"/>
                    <w:b/>
                    <w:bCs/>
                    <w:noProof/>
                    <w:color w:val="000000"/>
                    <w:sz w:val="24"/>
                    <w:szCs w:val="24"/>
                    <w:vertAlign w:val="superscript"/>
                    <w:lang w:val="uk-UA" w:eastAsia="ru-RU"/>
                  </w:rPr>
                  <w:t>-2</w:t>
                </w:r>
              </w:p>
            </w:tc>
          </w:tr>
        </w:tbl>
        <w:p w:rsidR="009C641F" w:rsidRPr="004458BE" w:rsidRDefault="009C641F" w:rsidP="009C641F">
          <w:pPr>
            <w:shd w:val="clear" w:color="auto" w:fill="FFFFFF"/>
            <w:spacing w:after="150"/>
            <w:jc w:val="both"/>
            <w:rPr>
              <w:rFonts w:ascii="Times New Roman" w:eastAsia="Times New Roman" w:hAnsi="Times New Roman" w:cs="Times New Roman"/>
              <w:noProof/>
              <w:color w:val="000000"/>
              <w:sz w:val="24"/>
              <w:szCs w:val="24"/>
              <w:lang w:val="uk-UA" w:eastAsia="ru-RU"/>
            </w:rPr>
          </w:pPr>
        </w:p>
        <w:p w:rsidR="009C641F" w:rsidRPr="008F4E78" w:rsidRDefault="009C641F" w:rsidP="009C641F">
          <w:pPr>
            <w:ind w:firstLine="426"/>
            <w:jc w:val="both"/>
            <w:rPr>
              <w:rFonts w:ascii="Times New Roman" w:eastAsia="Times New Roman" w:hAnsi="Times New Roman" w:cs="Times New Roman"/>
              <w:noProof/>
              <w:color w:val="000000"/>
              <w:sz w:val="24"/>
              <w:szCs w:val="24"/>
              <w:lang w:val="uk-UA" w:eastAsia="ru-RU"/>
            </w:rPr>
          </w:pPr>
          <w:r w:rsidRPr="008F4E78">
            <w:rPr>
              <w:rFonts w:ascii="Times New Roman" w:eastAsia="Times New Roman" w:hAnsi="Times New Roman" w:cs="Times New Roman"/>
              <w:noProof/>
              <w:color w:val="000000"/>
              <w:sz w:val="24"/>
              <w:szCs w:val="24"/>
              <w:lang w:val="uk-UA" w:eastAsia="ru-RU"/>
            </w:rPr>
            <w:t>Кабінети з ПМП створюються з лаборантськими, що прилягають до цих кабінетів. Лаборантські повинні мати вихід до кабінету, а ті, що створюються при кабінетах фізики, хімії, біології, - додатково окремий вихід у коридор.</w:t>
          </w:r>
        </w:p>
        <w:p w:rsidR="009C641F" w:rsidRPr="008F4E78" w:rsidRDefault="009C641F" w:rsidP="009C641F">
          <w:pPr>
            <w:ind w:firstLine="426"/>
            <w:jc w:val="both"/>
            <w:rPr>
              <w:rFonts w:ascii="Times New Roman" w:eastAsia="Times New Roman" w:hAnsi="Times New Roman" w:cs="Times New Roman"/>
              <w:noProof/>
              <w:color w:val="000000"/>
              <w:sz w:val="24"/>
              <w:szCs w:val="24"/>
              <w:lang w:val="uk-UA" w:eastAsia="ru-RU"/>
            </w:rPr>
          </w:pPr>
          <w:r w:rsidRPr="008F4E78">
            <w:rPr>
              <w:rFonts w:ascii="Times New Roman" w:eastAsia="Times New Roman" w:hAnsi="Times New Roman" w:cs="Times New Roman"/>
              <w:noProof/>
              <w:color w:val="000000"/>
              <w:sz w:val="24"/>
              <w:szCs w:val="24"/>
              <w:lang w:val="uk-UA" w:eastAsia="ru-RU"/>
            </w:rPr>
            <w:lastRenderedPageBreak/>
            <w:t xml:space="preserve"> Для дотримання безпеки учнів під час перерв розміщення кабінетів (якщо у загальноосвітньому навчальному закладі існує кабінетна система) на поверхах здійснюється шляхом поєднання на одному поверсі (в одному блоці або секції закладу) кабінетів для 5 - 9-х класів, на іншому (в іншому блоці або секції) - для 10 - 11-х класів.</w:t>
          </w:r>
        </w:p>
        <w:p w:rsidR="009C641F" w:rsidRPr="008F4E78" w:rsidRDefault="009C641F" w:rsidP="009C641F">
          <w:pPr>
            <w:ind w:firstLine="426"/>
            <w:jc w:val="both"/>
            <w:rPr>
              <w:rFonts w:ascii="Times New Roman" w:eastAsia="Times New Roman" w:hAnsi="Times New Roman" w:cs="Times New Roman"/>
              <w:noProof/>
              <w:color w:val="000000"/>
              <w:sz w:val="24"/>
              <w:szCs w:val="24"/>
              <w:lang w:val="uk-UA" w:eastAsia="ru-RU"/>
            </w:rPr>
          </w:pPr>
          <w:r w:rsidRPr="008F4E78">
            <w:rPr>
              <w:rFonts w:ascii="Times New Roman" w:eastAsia="Times New Roman" w:hAnsi="Times New Roman" w:cs="Times New Roman"/>
              <w:noProof/>
              <w:color w:val="000000"/>
              <w:sz w:val="24"/>
              <w:szCs w:val="24"/>
              <w:lang w:val="uk-UA" w:eastAsia="ru-RU"/>
            </w:rPr>
            <w:t>Перебувати учням у приміщеннях кабінетів фізики дозволяється тільки у присутності вчителя або лаборанта.</w:t>
          </w:r>
        </w:p>
        <w:p w:rsidR="009C641F" w:rsidRPr="004458BE" w:rsidRDefault="009C641F" w:rsidP="009C641F">
          <w:pPr>
            <w:shd w:val="clear" w:color="auto" w:fill="FFFFFF"/>
            <w:spacing w:after="150"/>
            <w:jc w:val="both"/>
            <w:rPr>
              <w:rFonts w:ascii="Times New Roman" w:eastAsia="Times New Roman" w:hAnsi="Times New Roman" w:cs="Times New Roman"/>
              <w:noProof/>
              <w:color w:val="000000"/>
              <w:sz w:val="24"/>
              <w:szCs w:val="24"/>
              <w:lang w:val="uk-UA" w:eastAsia="ru-RU"/>
            </w:rPr>
          </w:pPr>
        </w:p>
        <w:p w:rsidR="009C641F" w:rsidRPr="008F4E78" w:rsidRDefault="009C641F" w:rsidP="009C641F">
          <w:pPr>
            <w:pStyle w:val="2"/>
            <w:rPr>
              <w:rFonts w:eastAsia="Times New Roman"/>
              <w:noProof/>
              <w:lang w:val="uk-UA"/>
            </w:rPr>
          </w:pPr>
          <w:r w:rsidRPr="008F4E78">
            <w:rPr>
              <w:rFonts w:eastAsia="Times New Roman"/>
              <w:noProof/>
              <w:lang w:val="uk-UA"/>
            </w:rPr>
            <w:t>Матеріально-технічне забезпечення кабінетів</w:t>
          </w:r>
          <w:r>
            <w:rPr>
              <w:rFonts w:eastAsia="Times New Roman"/>
              <w:noProof/>
              <w:lang w:val="uk-UA"/>
            </w:rPr>
            <w:fldChar w:fldCharType="begin"/>
          </w:r>
          <w:r>
            <w:instrText xml:space="preserve"> TC "</w:instrText>
          </w:r>
          <w:bookmarkStart w:id="3" w:name="_Toc11758699"/>
          <w:r w:rsidRPr="00E54D6A">
            <w:rPr>
              <w:rFonts w:eastAsia="Times New Roman"/>
              <w:noProof/>
              <w:lang w:val="uk-UA"/>
            </w:rPr>
            <w:instrText>Матеріально-технічне забезпечення кабінетів</w:instrText>
          </w:r>
          <w:bookmarkEnd w:id="3"/>
          <w:r>
            <w:instrText xml:space="preserve">" \f C \l "1" </w:instrText>
          </w:r>
          <w:r>
            <w:rPr>
              <w:rFonts w:eastAsia="Times New Roman"/>
              <w:noProof/>
              <w:lang w:val="uk-UA"/>
            </w:rPr>
            <w:fldChar w:fldCharType="end"/>
          </w:r>
        </w:p>
        <w:p w:rsidR="009C641F" w:rsidRPr="004458BE" w:rsidRDefault="009C641F" w:rsidP="009C641F">
          <w:pPr>
            <w:pStyle w:val="2"/>
            <w:rPr>
              <w:noProof/>
              <w:lang w:val="uk-UA"/>
            </w:rPr>
          </w:pPr>
          <w:r w:rsidRPr="004458BE">
            <w:rPr>
              <w:noProof/>
              <w:lang w:val="uk-UA"/>
            </w:rPr>
            <w:t>Шкільні меблі</w:t>
          </w:r>
          <w:r>
            <w:rPr>
              <w:noProof/>
              <w:lang w:val="uk-UA"/>
            </w:rPr>
            <w:fldChar w:fldCharType="begin"/>
          </w:r>
          <w:r>
            <w:instrText xml:space="preserve"> TC "</w:instrText>
          </w:r>
          <w:bookmarkStart w:id="4" w:name="_Toc11758700"/>
          <w:r w:rsidRPr="00C72CB1">
            <w:rPr>
              <w:noProof/>
              <w:lang w:val="uk-UA"/>
            </w:rPr>
            <w:instrText>Шкільні меблі</w:instrText>
          </w:r>
          <w:bookmarkEnd w:id="4"/>
          <w:r>
            <w:instrText xml:space="preserve">" \f C \l "2" </w:instrText>
          </w:r>
          <w:r>
            <w:rPr>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Шкільні меблі у кабінетах з ПМП повинні відповідати санітарно-гігієнічним правилам та нормам </w:t>
          </w:r>
          <w:r w:rsidRPr="004458BE">
            <w:rPr>
              <w:rFonts w:ascii="Times New Roman" w:eastAsia="Times New Roman" w:hAnsi="Times New Roman" w:cs="Times New Roman"/>
              <w:noProof/>
              <w:color w:val="000000"/>
              <w:sz w:val="24"/>
              <w:szCs w:val="24"/>
              <w:lang w:val="uk-UA" w:eastAsia="ru-RU"/>
            </w:rPr>
            <w:t>ДСанПіН 5.5.2.008-01</w:t>
          </w:r>
          <w:r w:rsidRPr="004458BE">
            <w:rPr>
              <w:rFonts w:ascii="Times New Roman" w:eastAsia="Times New Roman" w:hAnsi="Times New Roman" w:cs="Times New Roman"/>
              <w:noProof/>
              <w:color w:val="293A55"/>
              <w:sz w:val="24"/>
              <w:szCs w:val="24"/>
              <w:lang w:val="uk-UA" w:eastAsia="ru-RU"/>
            </w:rPr>
            <w:t>, а їх розміщення здійснюється відповідно до вимог </w:t>
          </w:r>
          <w:r w:rsidRPr="004458BE">
            <w:rPr>
              <w:rFonts w:ascii="Times New Roman" w:eastAsia="Times New Roman" w:hAnsi="Times New Roman" w:cs="Times New Roman"/>
              <w:noProof/>
              <w:color w:val="000000"/>
              <w:sz w:val="24"/>
              <w:szCs w:val="24"/>
              <w:lang w:val="uk-UA" w:eastAsia="ru-RU"/>
            </w:rPr>
            <w:t xml:space="preserve">ДБН </w:t>
          </w:r>
        </w:p>
        <w:p w:rsidR="009C641F" w:rsidRDefault="009C641F" w:rsidP="009C641F">
          <w:pPr>
            <w:spacing w:after="165"/>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За новими стандартами шкільні меблі мають шість розмірів за ростовими групами та маркуванням їх у вигляді ліній відповідного кольору:</w:t>
          </w:r>
        </w:p>
        <w:p w:rsidR="009C641F" w:rsidRPr="004458BE" w:rsidRDefault="009C641F" w:rsidP="009C641F">
          <w:pPr>
            <w:spacing w:after="165"/>
            <w:jc w:val="both"/>
            <w:rPr>
              <w:rFonts w:ascii="Times New Roman" w:eastAsia="Times New Roman" w:hAnsi="Times New Roman" w:cs="Times New Roman"/>
              <w:b/>
              <w:noProof/>
              <w:color w:val="293A55"/>
              <w:sz w:val="24"/>
              <w:szCs w:val="24"/>
              <w:lang w:val="uk-UA" w:eastAsia="ru-RU"/>
            </w:rPr>
          </w:pPr>
        </w:p>
        <w:tbl>
          <w:tblPr>
            <w:tblW w:w="4996" w:type="pct"/>
            <w:tblInd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29"/>
            <w:gridCol w:w="2228"/>
            <w:gridCol w:w="1714"/>
            <w:gridCol w:w="1714"/>
            <w:gridCol w:w="1768"/>
          </w:tblGrid>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Для якого класу рекомендований</w:t>
                </w:r>
              </w:p>
            </w:tc>
            <w:tc>
              <w:tcPr>
                <w:tcW w:w="115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Зріст учнів</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Висота столу / стільця, Н, мм</w:t>
                </w:r>
              </w:p>
            </w:tc>
            <w:tc>
              <w:tcPr>
                <w:tcW w:w="88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Маркування</w:t>
                </w:r>
                <w:r w:rsidRPr="004458BE">
                  <w:rPr>
                    <w:rFonts w:ascii="Times New Roman" w:eastAsia="Times New Roman" w:hAnsi="Times New Roman" w:cs="Times New Roman"/>
                    <w:noProof/>
                    <w:sz w:val="24"/>
                    <w:szCs w:val="24"/>
                    <w:lang w:val="uk-UA" w:eastAsia="ru-RU"/>
                  </w:rPr>
                  <w:br/>
                  <w:t>(колір лінії)</w:t>
                </w:r>
              </w:p>
            </w:tc>
            <w:tc>
              <w:tcPr>
                <w:tcW w:w="916"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Група меблів</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FFC0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&lt;1</w:t>
                </w:r>
              </w:p>
            </w:tc>
            <w:tc>
              <w:tcPr>
                <w:tcW w:w="1154" w:type="pct"/>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до 115 см</w:t>
                </w:r>
              </w:p>
            </w:tc>
            <w:tc>
              <w:tcPr>
                <w:tcW w:w="888" w:type="pct"/>
                <w:tcBorders>
                  <w:top w:val="outset" w:sz="6" w:space="0" w:color="auto"/>
                  <w:left w:val="outset" w:sz="6" w:space="0" w:color="auto"/>
                  <w:bottom w:val="outset" w:sz="6" w:space="0" w:color="auto"/>
                  <w:right w:val="outset" w:sz="6" w:space="0" w:color="auto"/>
                </w:tcBorders>
                <w:shd w:val="clear" w:color="auto" w:fill="FFC0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460/260</w:t>
                </w:r>
              </w:p>
            </w:tc>
            <w:tc>
              <w:tcPr>
                <w:tcW w:w="888" w:type="pct"/>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Оранжевий</w:t>
                </w:r>
              </w:p>
            </w:tc>
            <w:tc>
              <w:tcPr>
                <w:tcW w:w="916" w:type="pct"/>
                <w:tcBorders>
                  <w:top w:val="outset" w:sz="6" w:space="0" w:color="auto"/>
                  <w:left w:val="outset" w:sz="6" w:space="0" w:color="auto"/>
                  <w:bottom w:val="outset" w:sz="6" w:space="0" w:color="auto"/>
                  <w:right w:val="outset" w:sz="6" w:space="0" w:color="auto"/>
                </w:tcBorders>
                <w:shd w:val="clear" w:color="auto" w:fill="FFC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B2A1C7" w:themeFill="accent4" w:themeFillTint="99"/>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&lt;1</w:t>
                </w:r>
              </w:p>
            </w:tc>
            <w:tc>
              <w:tcPr>
                <w:tcW w:w="1154" w:type="pct"/>
                <w:tcBorders>
                  <w:top w:val="outset" w:sz="6" w:space="0" w:color="auto"/>
                  <w:left w:val="outset" w:sz="6" w:space="0" w:color="auto"/>
                  <w:bottom w:val="outset" w:sz="6" w:space="0" w:color="auto"/>
                  <w:right w:val="outset" w:sz="6" w:space="0" w:color="auto"/>
                </w:tcBorders>
                <w:shd w:val="clear" w:color="auto" w:fill="B2A1C7" w:themeFill="accent4" w:themeFillTint="9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115 - 130 см</w:t>
                </w:r>
              </w:p>
            </w:tc>
            <w:tc>
              <w:tcPr>
                <w:tcW w:w="888" w:type="pct"/>
                <w:tcBorders>
                  <w:top w:val="outset" w:sz="6" w:space="0" w:color="auto"/>
                  <w:left w:val="outset" w:sz="6" w:space="0" w:color="auto"/>
                  <w:bottom w:val="outset" w:sz="6" w:space="0" w:color="auto"/>
                  <w:right w:val="outset" w:sz="6" w:space="0" w:color="auto"/>
                </w:tcBorders>
                <w:shd w:val="clear" w:color="auto" w:fill="B2A1C7" w:themeFill="accent4" w:themeFillTint="99"/>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500/300</w:t>
                </w:r>
              </w:p>
            </w:tc>
            <w:tc>
              <w:tcPr>
                <w:tcW w:w="888" w:type="pct"/>
                <w:tcBorders>
                  <w:top w:val="outset" w:sz="6" w:space="0" w:color="auto"/>
                  <w:left w:val="outset" w:sz="6" w:space="0" w:color="auto"/>
                  <w:bottom w:val="outset" w:sz="6" w:space="0" w:color="auto"/>
                  <w:right w:val="outset" w:sz="6" w:space="0" w:color="auto"/>
                </w:tcBorders>
                <w:shd w:val="clear" w:color="auto" w:fill="B2A1C7" w:themeFill="accent4" w:themeFillTint="9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Фіолетовий</w:t>
                </w:r>
              </w:p>
            </w:tc>
            <w:tc>
              <w:tcPr>
                <w:tcW w:w="916" w:type="pct"/>
                <w:tcBorders>
                  <w:top w:val="outset" w:sz="6" w:space="0" w:color="auto"/>
                  <w:left w:val="outset" w:sz="6" w:space="0" w:color="auto"/>
                  <w:bottom w:val="outset" w:sz="6" w:space="0" w:color="auto"/>
                  <w:right w:val="outset" w:sz="6" w:space="0" w:color="auto"/>
                </w:tcBorders>
                <w:shd w:val="clear" w:color="auto" w:fill="B2A1C7" w:themeFill="accent4" w:themeFillTint="9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2</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FFFF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&lt;1</w:t>
                </w:r>
              </w:p>
            </w:tc>
            <w:tc>
              <w:tcPr>
                <w:tcW w:w="1154"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130 - 145 см</w:t>
                </w:r>
              </w:p>
            </w:tc>
            <w:tc>
              <w:tcPr>
                <w:tcW w:w="888" w:type="pct"/>
                <w:tcBorders>
                  <w:top w:val="outset" w:sz="6" w:space="0" w:color="auto"/>
                  <w:left w:val="outset" w:sz="6" w:space="0" w:color="auto"/>
                  <w:bottom w:val="outset" w:sz="6" w:space="0" w:color="auto"/>
                  <w:right w:val="outset" w:sz="6" w:space="0" w:color="auto"/>
                </w:tcBorders>
                <w:shd w:val="clear" w:color="auto" w:fill="FFFF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580/340</w:t>
                </w:r>
              </w:p>
            </w:tc>
            <w:tc>
              <w:tcPr>
                <w:tcW w:w="888"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Жовтий</w:t>
                </w:r>
              </w:p>
            </w:tc>
            <w:tc>
              <w:tcPr>
                <w:tcW w:w="916"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3</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FF00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1-3</w:t>
                </w:r>
              </w:p>
            </w:tc>
            <w:tc>
              <w:tcPr>
                <w:tcW w:w="1154"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145 - 160 см</w:t>
                </w:r>
              </w:p>
            </w:tc>
            <w:tc>
              <w:tcPr>
                <w:tcW w:w="888" w:type="pct"/>
                <w:tcBorders>
                  <w:top w:val="outset" w:sz="6" w:space="0" w:color="auto"/>
                  <w:left w:val="outset" w:sz="6" w:space="0" w:color="auto"/>
                  <w:bottom w:val="outset" w:sz="6" w:space="0" w:color="auto"/>
                  <w:right w:val="outset" w:sz="6" w:space="0" w:color="auto"/>
                </w:tcBorders>
                <w:shd w:val="clear" w:color="auto" w:fill="FF000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640/380</w:t>
                </w:r>
              </w:p>
            </w:tc>
            <w:tc>
              <w:tcPr>
                <w:tcW w:w="888"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Червоний</w:t>
                </w:r>
              </w:p>
            </w:tc>
            <w:tc>
              <w:tcPr>
                <w:tcW w:w="916"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4</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92D05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4-7</w:t>
                </w:r>
              </w:p>
            </w:tc>
            <w:tc>
              <w:tcPr>
                <w:tcW w:w="1154"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160 - 175 см</w:t>
                </w:r>
              </w:p>
            </w:tc>
            <w:tc>
              <w:tcPr>
                <w:tcW w:w="888" w:type="pct"/>
                <w:tcBorders>
                  <w:top w:val="outset" w:sz="6" w:space="0" w:color="auto"/>
                  <w:left w:val="outset" w:sz="6" w:space="0" w:color="auto"/>
                  <w:bottom w:val="outset" w:sz="6" w:space="0" w:color="auto"/>
                  <w:right w:val="outset" w:sz="6" w:space="0" w:color="auto"/>
                </w:tcBorders>
                <w:shd w:val="clear" w:color="auto" w:fill="92D05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700/420</w:t>
                </w:r>
              </w:p>
            </w:tc>
            <w:tc>
              <w:tcPr>
                <w:tcW w:w="888"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Зелений</w:t>
                </w:r>
              </w:p>
            </w:tc>
            <w:tc>
              <w:tcPr>
                <w:tcW w:w="916"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5</w:t>
                </w:r>
              </w:p>
            </w:tc>
          </w:tr>
          <w:tr w:rsidR="009C641F" w:rsidRPr="004458BE" w:rsidTr="009C641F">
            <w:tc>
              <w:tcPr>
                <w:tcW w:w="1154" w:type="pct"/>
                <w:tcBorders>
                  <w:top w:val="outset" w:sz="6" w:space="0" w:color="auto"/>
                  <w:left w:val="outset" w:sz="6" w:space="0" w:color="auto"/>
                  <w:bottom w:val="outset" w:sz="6" w:space="0" w:color="auto"/>
                  <w:right w:val="outset" w:sz="6" w:space="0" w:color="auto"/>
                </w:tcBorders>
                <w:shd w:val="clear" w:color="auto" w:fill="00B0F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8-11</w:t>
                </w:r>
              </w:p>
            </w:tc>
            <w:tc>
              <w:tcPr>
                <w:tcW w:w="1154"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понад 175 см</w:t>
                </w:r>
              </w:p>
            </w:tc>
            <w:tc>
              <w:tcPr>
                <w:tcW w:w="888" w:type="pct"/>
                <w:tcBorders>
                  <w:top w:val="outset" w:sz="6" w:space="0" w:color="auto"/>
                  <w:left w:val="outset" w:sz="6" w:space="0" w:color="auto"/>
                  <w:bottom w:val="outset" w:sz="6" w:space="0" w:color="auto"/>
                  <w:right w:val="outset" w:sz="6" w:space="0" w:color="auto"/>
                </w:tcBorders>
                <w:shd w:val="clear" w:color="auto" w:fill="00B0F0"/>
                <w:vAlign w:val="center"/>
              </w:tcPr>
              <w:p w:rsidR="009C641F" w:rsidRPr="004458BE" w:rsidRDefault="009C641F" w:rsidP="009C641F">
                <w:pPr>
                  <w:jc w:val="both"/>
                  <w:rPr>
                    <w:rFonts w:ascii="Times New Roman" w:eastAsia="Times New Roman" w:hAnsi="Times New Roman" w:cs="Times New Roman"/>
                    <w:color w:val="453325"/>
                    <w:sz w:val="24"/>
                    <w:szCs w:val="24"/>
                    <w:lang w:eastAsia="uk-UA"/>
                  </w:rPr>
                </w:pPr>
                <w:r w:rsidRPr="004458BE">
                  <w:rPr>
                    <w:rFonts w:ascii="Times New Roman" w:eastAsia="Times New Roman" w:hAnsi="Times New Roman" w:cs="Times New Roman"/>
                    <w:color w:val="453325"/>
                    <w:sz w:val="24"/>
                    <w:szCs w:val="24"/>
                    <w:lang w:eastAsia="uk-UA"/>
                  </w:rPr>
                  <w:t>760/460</w:t>
                </w:r>
              </w:p>
            </w:tc>
            <w:tc>
              <w:tcPr>
                <w:tcW w:w="888"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Блакитний</w:t>
                </w:r>
              </w:p>
            </w:tc>
            <w:tc>
              <w:tcPr>
                <w:tcW w:w="916"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6</w:t>
                </w:r>
              </w:p>
            </w:tc>
          </w:tr>
        </w:tbl>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p>
        <w:p w:rsidR="009C641F" w:rsidRPr="004458BE" w:rsidRDefault="009C641F" w:rsidP="009C641F">
          <w:pPr>
            <w:rPr>
              <w:rFonts w:ascii="Times New Roman" w:hAnsi="Times New Roman" w:cs="Times New Roman"/>
              <w:b/>
              <w:noProof/>
              <w:sz w:val="24"/>
              <w:szCs w:val="24"/>
              <w:lang w:val="uk-UA"/>
            </w:rPr>
          </w:pPr>
          <w:r w:rsidRPr="004458BE">
            <w:rPr>
              <w:rFonts w:ascii="Times New Roman" w:hAnsi="Times New Roman" w:cs="Times New Roman"/>
              <w:b/>
              <w:noProof/>
              <w:sz w:val="24"/>
              <w:szCs w:val="24"/>
              <w:lang w:val="uk-UA"/>
            </w:rPr>
            <w:t>Для замітки:</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За старим  Державним стандартом (ГОСТ 11015-71 "Столи учнівські " , ГОСТ 11016-71 "Стільці учнівські " і ГОСТ 5994-72 " Парти шкільні ) випускалися меблі п'яти груп: А, Б, В, Г і Д з ішою кольоровою гамою.</w:t>
          </w:r>
        </w:p>
        <w:p w:rsidR="009C641F" w:rsidRPr="004458BE" w:rsidRDefault="009C641F" w:rsidP="009C641F">
          <w:pPr>
            <w:ind w:left="1416" w:firstLine="567"/>
            <w:jc w:val="both"/>
            <w:rPr>
              <w:rFonts w:ascii="Times New Roman" w:hAnsi="Times New Roman" w:cs="Times New Roman"/>
              <w:i/>
              <w:noProof/>
              <w:sz w:val="24"/>
              <w:szCs w:val="24"/>
              <w:lang w:val="uk-UA"/>
            </w:rPr>
          </w:pPr>
        </w:p>
        <w:tbl>
          <w:tblPr>
            <w:tblW w:w="3333" w:type="pct"/>
            <w:jc w:val="center"/>
            <w:tblInd w:w="213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01"/>
            <w:gridCol w:w="2190"/>
            <w:gridCol w:w="2044"/>
          </w:tblGrid>
          <w:tr w:rsidR="009C641F" w:rsidRPr="004458BE" w:rsidTr="009C641F">
            <w:trPr>
              <w:trHeight w:val="568"/>
              <w:jc w:val="center"/>
            </w:trPr>
            <w:tc>
              <w:tcPr>
                <w:tcW w:w="171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Зріст учнів</w:t>
                </w:r>
              </w:p>
            </w:tc>
            <w:tc>
              <w:tcPr>
                <w:tcW w:w="1702"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Маркування</w:t>
                </w:r>
                <w:r w:rsidRPr="004458BE">
                  <w:rPr>
                    <w:rFonts w:ascii="Times New Roman" w:eastAsia="Times New Roman" w:hAnsi="Times New Roman" w:cs="Times New Roman"/>
                    <w:i/>
                    <w:noProof/>
                    <w:sz w:val="24"/>
                    <w:szCs w:val="24"/>
                    <w:lang w:val="uk-UA" w:eastAsia="ru-RU"/>
                  </w:rPr>
                  <w:br/>
                  <w:t>(колір лінії)</w:t>
                </w:r>
              </w:p>
            </w:tc>
            <w:tc>
              <w:tcPr>
                <w:tcW w:w="1588"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Група меблів</w:t>
                </w:r>
              </w:p>
            </w:tc>
          </w:tr>
          <w:tr w:rsidR="009C641F" w:rsidRPr="004458BE" w:rsidTr="009C641F">
            <w:trPr>
              <w:trHeight w:val="284"/>
              <w:jc w:val="center"/>
            </w:trPr>
            <w:tc>
              <w:tcPr>
                <w:tcW w:w="1710"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en-US" w:eastAsia="ru-RU"/>
                  </w:rPr>
                  <w:t>&lt;</w:t>
                </w:r>
                <w:r w:rsidRPr="004458BE">
                  <w:rPr>
                    <w:rFonts w:ascii="Times New Roman" w:eastAsia="Times New Roman" w:hAnsi="Times New Roman" w:cs="Times New Roman"/>
                    <w:i/>
                    <w:noProof/>
                    <w:sz w:val="24"/>
                    <w:szCs w:val="24"/>
                    <w:lang w:val="uk-UA" w:eastAsia="ru-RU"/>
                  </w:rPr>
                  <w:t xml:space="preserve"> 130 см</w:t>
                </w:r>
              </w:p>
            </w:tc>
            <w:tc>
              <w:tcPr>
                <w:tcW w:w="1702"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Жовтий</w:t>
                </w:r>
              </w:p>
            </w:tc>
            <w:tc>
              <w:tcPr>
                <w:tcW w:w="1588" w:type="pct"/>
                <w:tcBorders>
                  <w:top w:val="outset" w:sz="6" w:space="0" w:color="auto"/>
                  <w:left w:val="outset" w:sz="6" w:space="0" w:color="auto"/>
                  <w:bottom w:val="outset" w:sz="6" w:space="0" w:color="auto"/>
                  <w:right w:val="outset" w:sz="6" w:space="0" w:color="auto"/>
                </w:tcBorders>
                <w:shd w:val="clear" w:color="auto" w:fill="FFFF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А</w:t>
                </w:r>
              </w:p>
            </w:tc>
          </w:tr>
          <w:tr w:rsidR="009C641F" w:rsidRPr="004458BE" w:rsidTr="009C641F">
            <w:trPr>
              <w:trHeight w:val="297"/>
              <w:jc w:val="center"/>
            </w:trPr>
            <w:tc>
              <w:tcPr>
                <w:tcW w:w="1710"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130 - 145 см</w:t>
                </w:r>
              </w:p>
            </w:tc>
            <w:tc>
              <w:tcPr>
                <w:tcW w:w="1702"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Червоний</w:t>
                </w:r>
              </w:p>
            </w:tc>
            <w:tc>
              <w:tcPr>
                <w:tcW w:w="1588" w:type="pct"/>
                <w:tcBorders>
                  <w:top w:val="outset" w:sz="6" w:space="0" w:color="auto"/>
                  <w:left w:val="outset" w:sz="6" w:space="0" w:color="auto"/>
                  <w:bottom w:val="outset" w:sz="6" w:space="0" w:color="auto"/>
                  <w:right w:val="outset" w:sz="6" w:space="0" w:color="auto"/>
                </w:tcBorders>
                <w:shd w:val="clear" w:color="auto" w:fill="FF000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eastAsia="ru-RU"/>
                  </w:rPr>
                </w:pPr>
                <w:r w:rsidRPr="004458BE">
                  <w:rPr>
                    <w:rFonts w:ascii="Times New Roman" w:eastAsia="Times New Roman" w:hAnsi="Times New Roman" w:cs="Times New Roman"/>
                    <w:i/>
                    <w:noProof/>
                    <w:sz w:val="24"/>
                    <w:szCs w:val="24"/>
                    <w:lang w:eastAsia="ru-RU"/>
                  </w:rPr>
                  <w:t>Б</w:t>
                </w:r>
              </w:p>
            </w:tc>
          </w:tr>
          <w:tr w:rsidR="009C641F" w:rsidRPr="004458BE" w:rsidTr="009C641F">
            <w:trPr>
              <w:trHeight w:val="284"/>
              <w:jc w:val="center"/>
            </w:trPr>
            <w:tc>
              <w:tcPr>
                <w:tcW w:w="1710"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145 - 160 см</w:t>
                </w:r>
              </w:p>
            </w:tc>
            <w:tc>
              <w:tcPr>
                <w:tcW w:w="1702"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Блакитний</w:t>
                </w:r>
              </w:p>
            </w:tc>
            <w:tc>
              <w:tcPr>
                <w:tcW w:w="1588" w:type="pct"/>
                <w:tcBorders>
                  <w:top w:val="outset" w:sz="6" w:space="0" w:color="auto"/>
                  <w:left w:val="outset" w:sz="6" w:space="0" w:color="auto"/>
                  <w:bottom w:val="outset" w:sz="6" w:space="0" w:color="auto"/>
                  <w:right w:val="outset" w:sz="6" w:space="0" w:color="auto"/>
                </w:tcBorders>
                <w:shd w:val="clear" w:color="auto" w:fill="00B0F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eastAsia="ru-RU"/>
                  </w:rPr>
                </w:pPr>
                <w:r w:rsidRPr="004458BE">
                  <w:rPr>
                    <w:rFonts w:ascii="Times New Roman" w:eastAsia="Times New Roman" w:hAnsi="Times New Roman" w:cs="Times New Roman"/>
                    <w:i/>
                    <w:noProof/>
                    <w:sz w:val="24"/>
                    <w:szCs w:val="24"/>
                    <w:lang w:eastAsia="ru-RU"/>
                  </w:rPr>
                  <w:t>В</w:t>
                </w:r>
              </w:p>
            </w:tc>
          </w:tr>
          <w:tr w:rsidR="009C641F" w:rsidRPr="004458BE" w:rsidTr="009C641F">
            <w:trPr>
              <w:trHeight w:val="284"/>
              <w:jc w:val="center"/>
            </w:trPr>
            <w:tc>
              <w:tcPr>
                <w:tcW w:w="1710"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160 - 175 см</w:t>
                </w:r>
              </w:p>
            </w:tc>
            <w:tc>
              <w:tcPr>
                <w:tcW w:w="1702"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Зелений</w:t>
                </w:r>
              </w:p>
            </w:tc>
            <w:tc>
              <w:tcPr>
                <w:tcW w:w="1588" w:type="pct"/>
                <w:tcBorders>
                  <w:top w:val="outset" w:sz="6" w:space="0" w:color="auto"/>
                  <w:left w:val="outset" w:sz="6" w:space="0" w:color="auto"/>
                  <w:bottom w:val="outset" w:sz="6" w:space="0" w:color="auto"/>
                  <w:right w:val="outset" w:sz="6" w:space="0" w:color="auto"/>
                </w:tcBorders>
                <w:shd w:val="clear" w:color="auto" w:fill="92D050"/>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Г</w:t>
                </w:r>
              </w:p>
            </w:tc>
          </w:tr>
          <w:tr w:rsidR="009C641F" w:rsidRPr="004458BE" w:rsidTr="009C641F">
            <w:trPr>
              <w:trHeight w:val="284"/>
              <w:jc w:val="center"/>
            </w:trPr>
            <w:tc>
              <w:tcPr>
                <w:tcW w:w="1710"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понад 175 см</w:t>
                </w:r>
              </w:p>
            </w:tc>
            <w:tc>
              <w:tcPr>
                <w:tcW w:w="1702"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Блакитний</w:t>
                </w:r>
              </w:p>
            </w:tc>
            <w:tc>
              <w:tcPr>
                <w:tcW w:w="1588" w:type="pct"/>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i/>
                    <w:noProof/>
                    <w:sz w:val="24"/>
                    <w:szCs w:val="24"/>
                    <w:lang w:val="uk-UA" w:eastAsia="ru-RU"/>
                  </w:rPr>
                </w:pPr>
                <w:r w:rsidRPr="004458BE">
                  <w:rPr>
                    <w:rFonts w:ascii="Times New Roman" w:eastAsia="Times New Roman" w:hAnsi="Times New Roman" w:cs="Times New Roman"/>
                    <w:i/>
                    <w:noProof/>
                    <w:sz w:val="24"/>
                    <w:szCs w:val="24"/>
                    <w:lang w:val="uk-UA" w:eastAsia="ru-RU"/>
                  </w:rPr>
                  <w:t>Д</w:t>
                </w:r>
              </w:p>
            </w:tc>
          </w:tr>
        </w:tbl>
        <w:p w:rsidR="009C641F" w:rsidRPr="004458BE" w:rsidRDefault="009C641F" w:rsidP="009C641F">
          <w:pPr>
            <w:ind w:left="1416" w:firstLine="567"/>
            <w:jc w:val="both"/>
            <w:rPr>
              <w:rFonts w:ascii="Times New Roman" w:hAnsi="Times New Roman" w:cs="Times New Roman"/>
              <w:i/>
              <w:noProof/>
              <w:sz w:val="24"/>
              <w:szCs w:val="24"/>
              <w:lang w:val="uk-UA"/>
            </w:rPr>
          </w:pP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Щоб дізнатися, меблі якої групи необхідна учневі даного зросту, можна скористатися емпіричною формулою М.М. Карташіхіна:</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порядковий номер букви = [ зріст учня ( см ) - 100 ] : 15 .</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Приклад : зріст школяра 153 см. ( 153 - 100): 15 = 3 ( без залишку) . Порядковий номер ( за алфавітом) - буква В.</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Досить часто в школах відсутнє маркування меблів (як буквенне , так і кольорове). Для того, щоб дізнатися, до якої групи меблів відноситься даний стіл (стілець ), можна скористатися такими формулами :</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Група (буква ) стола = висота столу ( см ): 5 - 10.</w:t>
          </w:r>
        </w:p>
        <w:p w:rsidR="009C641F" w:rsidRPr="004458BE" w:rsidRDefault="009C641F" w:rsidP="009C641F">
          <w:pPr>
            <w:ind w:left="1416" w:firstLine="567"/>
            <w:jc w:val="both"/>
            <w:rPr>
              <w:rFonts w:ascii="Times New Roman" w:hAnsi="Times New Roman" w:cs="Times New Roman"/>
              <w:i/>
              <w:noProof/>
              <w:sz w:val="24"/>
              <w:szCs w:val="24"/>
              <w:lang w:val="uk-UA"/>
            </w:rPr>
          </w:pPr>
          <w:r w:rsidRPr="004458BE">
            <w:rPr>
              <w:rFonts w:ascii="Times New Roman" w:hAnsi="Times New Roman" w:cs="Times New Roman"/>
              <w:i/>
              <w:noProof/>
              <w:sz w:val="24"/>
              <w:szCs w:val="24"/>
              <w:lang w:val="uk-UA"/>
            </w:rPr>
            <w:t>Група ( буква) стільця = висота стільця ( см ): 3 - 10. Приклад : висота столу над рівнем підлоги = 68 см. 68:5 - 10 = 3 ( без залишку) . Порядковий номер букви В.</w:t>
          </w:r>
        </w:p>
        <w:p w:rsidR="009C641F" w:rsidRPr="004458BE" w:rsidRDefault="009C641F" w:rsidP="009C641F">
          <w:pPr>
            <w:jc w:val="both"/>
            <w:rPr>
              <w:rFonts w:ascii="Times New Roman" w:hAnsi="Times New Roman" w:cs="Times New Roman"/>
              <w:noProof/>
              <w:sz w:val="24"/>
              <w:szCs w:val="24"/>
              <w:lang w:val="uk-UA"/>
            </w:rPr>
          </w:pPr>
        </w:p>
        <w:p w:rsidR="009C641F" w:rsidRPr="004458BE" w:rsidRDefault="009C641F" w:rsidP="009C641F">
          <w:pPr>
            <w:ind w:firstLine="567"/>
            <w:jc w:val="both"/>
            <w:rPr>
              <w:rFonts w:ascii="Times New Roman" w:hAnsi="Times New Roman" w:cs="Times New Roman"/>
              <w:b/>
              <w:noProof/>
              <w:sz w:val="24"/>
              <w:szCs w:val="24"/>
              <w:lang w:val="uk-UA"/>
            </w:rPr>
          </w:pPr>
          <w:r w:rsidRPr="004458BE">
            <w:rPr>
              <w:rFonts w:ascii="Times New Roman" w:hAnsi="Times New Roman" w:cs="Times New Roman"/>
              <w:b/>
              <w:noProof/>
              <w:sz w:val="24"/>
              <w:szCs w:val="24"/>
              <w:lang w:val="uk-UA"/>
            </w:rPr>
            <w:lastRenderedPageBreak/>
            <w:t>Кольорове маркування наноситься на бічних сторонах парти та стільця у вигляді кола діаметром 25 мм або горизонтальної смуги шириною 20 мм.</w:t>
          </w:r>
        </w:p>
        <w:p w:rsidR="009C641F" w:rsidRDefault="009C641F" w:rsidP="009C641F">
          <w:pPr>
            <w:ind w:firstLine="567"/>
            <w:jc w:val="both"/>
            <w:rPr>
              <w:rFonts w:ascii="Times New Roman" w:eastAsia="Times New Roman" w:hAnsi="Times New Roman" w:cs="Times New Roman"/>
              <w:b/>
              <w:noProof/>
              <w:color w:val="293A55"/>
              <w:sz w:val="24"/>
              <w:szCs w:val="24"/>
              <w:lang w:val="uk-UA" w:eastAsia="ru-RU"/>
            </w:rPr>
          </w:pPr>
        </w:p>
        <w:p w:rsidR="009C641F" w:rsidRPr="004458BE" w:rsidRDefault="009C641F" w:rsidP="009C641F">
          <w:pPr>
            <w:ind w:firstLine="567"/>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У кабінетах фізики встановлюються спеціальні двомісні лабораторні столи трьох розмірів за 4-, 5-, 6-ростовими групами, прикріплені до підлоги.</w:t>
          </w:r>
        </w:p>
        <w:p w:rsidR="009C641F" w:rsidRPr="004458BE" w:rsidRDefault="009C641F" w:rsidP="009C641F">
          <w:pPr>
            <w:ind w:firstLine="567"/>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Парти (учнівські столи) повинні бути тільки стандартні</w:t>
          </w:r>
          <w:r w:rsidRPr="004458BE">
            <w:rPr>
              <w:rFonts w:ascii="Times New Roman" w:eastAsia="Times New Roman" w:hAnsi="Times New Roman" w:cs="Times New Roman"/>
              <w:noProof/>
              <w:color w:val="293A55"/>
              <w:sz w:val="24"/>
              <w:szCs w:val="24"/>
              <w:lang w:val="uk-UA" w:eastAsia="ru-RU"/>
            </w:rPr>
            <w:t xml:space="preserve">, при цьому стіл і стілець мають бути однієї групи. Необхідно передбачити наявність меблів двох - трьох розмірів з перевагою одного з них або трансформативних столів зі зміною висоти згідно з антропометричними даними школярів. Для визначення учням необхідного розміру меблів </w:t>
          </w:r>
          <w:r w:rsidRPr="004458BE">
            <w:rPr>
              <w:rFonts w:ascii="Times New Roman" w:eastAsia="Times New Roman" w:hAnsi="Times New Roman" w:cs="Times New Roman"/>
              <w:b/>
              <w:noProof/>
              <w:color w:val="293A55"/>
              <w:sz w:val="24"/>
              <w:szCs w:val="24"/>
              <w:lang w:val="uk-UA" w:eastAsia="ru-RU"/>
            </w:rPr>
            <w:t>у кабінеті повинна бути кольорова мірна вертикальна лінійка.</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Робочі місця вчителів фізики, на підвищенні, обладнуються демонстраційним столом (90 см). Тумби стола оснащують спеціальними пристроями (шухлядами) для зберігання інструментів, посуду, приладів, що використовуються для проведення дослідів. До демонстраційної частини стола підводять електричний струм. Робочі площі столів повинні бути покриті спеціальними матеріалами, стійкими до механічних та термічних пошкоджень. </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Відстань між переднім рядом лабораторних столів і демонстраційним столом повинна становити не менше ніж 0.8 м, демонстраційний стіл установлюється на подіуму заввишки 0.15 м, на відстані не менше ніж 1 м від класної дошки, а відстань від класної дошки до останнього місця учнів має бути не більше 10 м. Розміщення столів у приміщеннях різної конфігурації повинно бути таким, щоб забезпечувати кут розглядання для учнів, які сидять за першими столами в крайніх рядах, не менше ніж 30 градусів.</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У кожному кабінеті розміщується класна (аудиторна) дошка одного з видів: на одну, три або п'ять робочих поверхонь у розгорнутому або складеному вигляді. Середній щит класної (аудиторної) дошки на три або п'ять робочих поверхонь може бути використаний для демонстрації екранно-звукових засобів навчання на навісному екрані.</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На окремих робочих поверхнях класної (аудиторної) дошки залежно від специфіки предмета може бути накреслено графічну сітку для побудови графіків.</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Одна з робочих поверхонь може мати магнітну основу з кріпленнями для демонстрації навчально-наочних посібників (таблиць, карт, моделей-аплікацій тощо).</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Робочі поверхні на звороті дошки можуть бути покриті білим кольором для нанесення написів за допомогою спеціальних фломастерів.</w:t>
          </w:r>
        </w:p>
        <w:p w:rsidR="009C641F" w:rsidRPr="004458BE" w:rsidRDefault="009C641F" w:rsidP="009C641F">
          <w:pPr>
            <w:spacing w:after="165"/>
            <w:ind w:firstLine="567"/>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Лаборантські обладнуються:</w:t>
          </w:r>
        </w:p>
        <w:p w:rsidR="009C641F" w:rsidRPr="004458BE" w:rsidRDefault="009C641F" w:rsidP="00094D4B">
          <w:pPr>
            <w:pStyle w:val="a7"/>
            <w:numPr>
              <w:ilvl w:val="0"/>
              <w:numId w:val="3"/>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секційними шафами для зберігання приладів та лабораторного посуду;</w:t>
          </w:r>
        </w:p>
        <w:p w:rsidR="009C641F" w:rsidRPr="004458BE" w:rsidRDefault="009C641F" w:rsidP="00094D4B">
          <w:pPr>
            <w:pStyle w:val="a7"/>
            <w:numPr>
              <w:ilvl w:val="0"/>
              <w:numId w:val="3"/>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столом для підготовки дослідів, приладів і навчально-наочних посібників для занять;</w:t>
          </w:r>
        </w:p>
        <w:p w:rsidR="009C641F" w:rsidRPr="004458BE" w:rsidRDefault="009C641F" w:rsidP="00094D4B">
          <w:pPr>
            <w:pStyle w:val="a7"/>
            <w:numPr>
              <w:ilvl w:val="0"/>
              <w:numId w:val="3"/>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однотумбовим столом для роботи вчителя та лаборанта;</w:t>
          </w:r>
        </w:p>
        <w:p w:rsidR="009C641F" w:rsidRPr="004458BE" w:rsidRDefault="009C641F" w:rsidP="00094D4B">
          <w:pPr>
            <w:pStyle w:val="a7"/>
            <w:numPr>
              <w:ilvl w:val="0"/>
              <w:numId w:val="3"/>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столом з пристроями для зберігання матеріалів та інструментів для ремонту приладів;</w:t>
          </w:r>
        </w:p>
        <w:p w:rsidR="009C641F" w:rsidRPr="004458BE" w:rsidRDefault="009C641F" w:rsidP="009C641F">
          <w:pPr>
            <w:spacing w:after="165"/>
            <w:ind w:firstLine="426"/>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Усі матеріальні цінності обліковуються в </w:t>
          </w:r>
          <w:r w:rsidRPr="004458BE">
            <w:rPr>
              <w:rFonts w:ascii="Times New Roman" w:eastAsia="Times New Roman" w:hAnsi="Times New Roman" w:cs="Times New Roman"/>
              <w:b/>
              <w:noProof/>
              <w:color w:val="293A55"/>
              <w:sz w:val="24"/>
              <w:szCs w:val="24"/>
              <w:lang w:val="uk-UA" w:eastAsia="ru-RU"/>
            </w:rPr>
            <w:t>інвентарній книзі</w:t>
          </w:r>
          <w:r w:rsidRPr="004458BE">
            <w:rPr>
              <w:rFonts w:ascii="Times New Roman" w:eastAsia="Times New Roman" w:hAnsi="Times New Roman" w:cs="Times New Roman"/>
              <w:noProof/>
              <w:color w:val="293A55"/>
              <w:sz w:val="24"/>
              <w:szCs w:val="24"/>
              <w:lang w:val="uk-UA" w:eastAsia="ru-RU"/>
            </w:rPr>
            <w:t>, за формою, наведеною нижче про навчальні кабінети загальноосвітніх навчальних закладів, затвердженого </w:t>
          </w:r>
          <w:r w:rsidRPr="004458BE">
            <w:rPr>
              <w:rFonts w:ascii="Times New Roman" w:eastAsia="Times New Roman" w:hAnsi="Times New Roman" w:cs="Times New Roman"/>
              <w:noProof/>
              <w:color w:val="000000"/>
              <w:sz w:val="24"/>
              <w:szCs w:val="24"/>
              <w:lang w:val="uk-UA" w:eastAsia="ru-RU"/>
            </w:rPr>
            <w:t>наказом Міністерства освіти і науки України від 20 липня 2004 року N 601</w:t>
          </w:r>
          <w:r w:rsidRPr="004458BE">
            <w:rPr>
              <w:rFonts w:ascii="Times New Roman" w:eastAsia="Times New Roman" w:hAnsi="Times New Roman" w:cs="Times New Roman"/>
              <w:noProof/>
              <w:color w:val="293A55"/>
              <w:sz w:val="24"/>
              <w:szCs w:val="24"/>
              <w:lang w:val="uk-UA" w:eastAsia="ru-RU"/>
            </w:rPr>
            <w:t xml:space="preserve">, зареєстрованого в Міністерстві юстиції України 09 вересня 2004 року за N 1121/9720, яка </w:t>
          </w:r>
          <w:r w:rsidRPr="004458BE">
            <w:rPr>
              <w:rFonts w:ascii="Times New Roman" w:eastAsia="Times New Roman" w:hAnsi="Times New Roman" w:cs="Times New Roman"/>
              <w:b/>
              <w:noProof/>
              <w:color w:val="293A55"/>
              <w:sz w:val="24"/>
              <w:szCs w:val="24"/>
              <w:lang w:val="uk-UA" w:eastAsia="ru-RU"/>
            </w:rPr>
            <w:t>повинна бути прошнурована, пронумерована та скріплена печаткою.</w:t>
          </w:r>
        </w:p>
        <w:p w:rsidR="009C641F" w:rsidRDefault="009C641F" w:rsidP="009C641F">
          <w:pPr>
            <w:spacing w:after="165"/>
            <w:ind w:firstLine="426"/>
            <w:jc w:val="both"/>
            <w:rPr>
              <w:rFonts w:ascii="Times New Roman" w:eastAsia="Times New Roman" w:hAnsi="Times New Roman" w:cs="Times New Roman"/>
              <w:b/>
              <w:bCs/>
              <w:color w:val="292B2C"/>
              <w:sz w:val="24"/>
              <w:szCs w:val="24"/>
              <w:lang w:val="uk-UA" w:eastAsia="uk-UA"/>
            </w:rPr>
          </w:pPr>
          <w:r w:rsidRPr="004458BE">
            <w:rPr>
              <w:rFonts w:ascii="Times New Roman" w:eastAsia="Times New Roman" w:hAnsi="Times New Roman" w:cs="Times New Roman"/>
              <w:b/>
              <w:noProof/>
              <w:color w:val="293A55"/>
              <w:sz w:val="24"/>
              <w:szCs w:val="24"/>
              <w:lang w:val="uk-UA" w:eastAsia="ru-RU"/>
            </w:rPr>
            <w:t>Місця зберігання засобів навчання нумеруються і позначаються назвами на етикетках, що заносяться до </w:t>
          </w:r>
          <w:r w:rsidRPr="004458BE">
            <w:rPr>
              <w:rFonts w:ascii="Times New Roman" w:eastAsia="Times New Roman" w:hAnsi="Times New Roman" w:cs="Times New Roman"/>
              <w:b/>
              <w:noProof/>
              <w:color w:val="000000"/>
              <w:sz w:val="24"/>
              <w:szCs w:val="24"/>
              <w:lang w:val="uk-UA" w:eastAsia="ru-RU"/>
            </w:rPr>
            <w:t>інвентарної книги</w:t>
          </w:r>
          <w:r w:rsidRPr="004458BE">
            <w:rPr>
              <w:rFonts w:ascii="Times New Roman" w:eastAsia="Times New Roman" w:hAnsi="Times New Roman" w:cs="Times New Roman"/>
              <w:b/>
              <w:noProof/>
              <w:color w:val="293A55"/>
              <w:sz w:val="24"/>
              <w:szCs w:val="24"/>
              <w:lang w:val="uk-UA" w:eastAsia="ru-RU"/>
            </w:rPr>
            <w:t>, яка зберігається у кабінеті.</w:t>
          </w:r>
        </w:p>
        <w:p w:rsidR="00D9600C" w:rsidRDefault="00D9600C">
          <w:pPr>
            <w:rPr>
              <w:rFonts w:ascii="Times New Roman" w:eastAsia="Times New Roman" w:hAnsi="Times New Roman" w:cs="Times New Roman"/>
              <w:b/>
              <w:bCs/>
              <w:color w:val="292B2C"/>
              <w:sz w:val="24"/>
              <w:szCs w:val="24"/>
              <w:lang w:val="uk-UA" w:eastAsia="uk-UA"/>
            </w:rPr>
          </w:pPr>
          <w:r>
            <w:rPr>
              <w:rFonts w:ascii="Times New Roman" w:eastAsia="Times New Roman" w:hAnsi="Times New Roman" w:cs="Times New Roman"/>
              <w:b/>
              <w:bCs/>
              <w:color w:val="292B2C"/>
              <w:sz w:val="24"/>
              <w:szCs w:val="24"/>
              <w:lang w:val="uk-UA" w:eastAsia="uk-UA"/>
            </w:rPr>
            <w:br w:type="page"/>
          </w:r>
        </w:p>
        <w:p w:rsidR="009C641F"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292B2C"/>
              <w:sz w:val="24"/>
              <w:szCs w:val="24"/>
              <w:lang w:val="uk-UA" w:eastAsia="uk-UA"/>
            </w:rPr>
          </w:pPr>
          <w:r w:rsidRPr="004458BE">
            <w:rPr>
              <w:rFonts w:ascii="Times New Roman" w:eastAsia="Times New Roman" w:hAnsi="Times New Roman" w:cs="Times New Roman"/>
              <w:b/>
              <w:bCs/>
              <w:color w:val="292B2C"/>
              <w:sz w:val="24"/>
              <w:szCs w:val="24"/>
              <w:lang w:val="uk-UA" w:eastAsia="uk-UA"/>
            </w:rPr>
            <w:lastRenderedPageBreak/>
            <w:t xml:space="preserve">ФОРМА </w:t>
          </w:r>
          <w:r w:rsidRPr="004458BE">
            <w:rPr>
              <w:rFonts w:ascii="Times New Roman" w:eastAsia="Times New Roman" w:hAnsi="Times New Roman" w:cs="Times New Roman"/>
              <w:b/>
              <w:bCs/>
              <w:color w:val="292B2C"/>
              <w:sz w:val="24"/>
              <w:szCs w:val="24"/>
              <w:lang w:val="uk-UA" w:eastAsia="uk-UA"/>
            </w:rPr>
            <w:br/>
            <w:t xml:space="preserve">інвентарної книги </w:t>
          </w:r>
        </w:p>
        <w:p w:rsidR="009C641F" w:rsidRPr="00B96F5A"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Courier New" w:eastAsia="Times New Roman" w:hAnsi="Courier New" w:cs="Courier New"/>
              <w:color w:val="292B2C"/>
              <w:sz w:val="24"/>
              <w:szCs w:val="24"/>
              <w:lang w:val="uk-UA" w:eastAsia="uk-UA"/>
            </w:rPr>
          </w:pPr>
          <w:r w:rsidRPr="004458BE">
            <w:rPr>
              <w:rFonts w:ascii="Times New Roman" w:eastAsia="Times New Roman" w:hAnsi="Times New Roman" w:cs="Times New Roman"/>
              <w:b/>
              <w:bCs/>
              <w:color w:val="292B2C"/>
              <w:sz w:val="24"/>
              <w:szCs w:val="24"/>
              <w:lang w:val="uk-UA" w:eastAsia="uk-UA"/>
            </w:rPr>
            <w:br/>
          </w:r>
          <w:bookmarkStart w:id="5" w:name="o152"/>
          <w:bookmarkEnd w:id="5"/>
          <w:r w:rsidRPr="00B96F5A">
            <w:rPr>
              <w:rFonts w:ascii="Courier New" w:eastAsia="Times New Roman" w:hAnsi="Courier New" w:cs="Courier New"/>
              <w:color w:val="292B2C"/>
              <w:sz w:val="24"/>
              <w:szCs w:val="24"/>
              <w:lang w:val="uk-UA" w:eastAsia="uk-UA"/>
            </w:rPr>
            <w:t>------------------------------------------------------------------</w:t>
          </w:r>
        </w:p>
        <w:p w:rsidR="009C641F" w:rsidRPr="00B96F5A"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Courier New" w:eastAsia="Times New Roman" w:hAnsi="Courier New" w:cs="Courier New"/>
              <w:color w:val="292B2C"/>
              <w:sz w:val="24"/>
              <w:szCs w:val="24"/>
              <w:lang w:val="uk-UA" w:eastAsia="uk-UA"/>
            </w:rPr>
          </w:pPr>
          <w:r w:rsidRPr="00B96F5A">
            <w:rPr>
              <w:rFonts w:ascii="Courier New" w:eastAsia="Times New Roman" w:hAnsi="Courier New" w:cs="Courier New"/>
              <w:color w:val="292B2C"/>
              <w:sz w:val="24"/>
              <w:szCs w:val="24"/>
              <w:lang w:val="uk-UA" w:eastAsia="uk-UA"/>
            </w:rPr>
            <w:t>| N  |  Назва   |Інвентарний|Коли придбано|Кількість і|  Час і   |</w:t>
          </w:r>
        </w:p>
        <w:p w:rsidR="009C641F" w:rsidRPr="00B96F5A"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Courier New" w:eastAsia="Times New Roman" w:hAnsi="Courier New" w:cs="Courier New"/>
              <w:color w:val="292B2C"/>
              <w:sz w:val="24"/>
              <w:szCs w:val="24"/>
              <w:lang w:val="uk-UA" w:eastAsia="uk-UA"/>
            </w:rPr>
          </w:pPr>
          <w:r w:rsidRPr="00B96F5A">
            <w:rPr>
              <w:rFonts w:ascii="Courier New" w:eastAsia="Times New Roman" w:hAnsi="Courier New" w:cs="Courier New"/>
              <w:color w:val="292B2C"/>
              <w:sz w:val="24"/>
              <w:szCs w:val="24"/>
              <w:lang w:val="uk-UA" w:eastAsia="uk-UA"/>
            </w:rPr>
            <w:t>|з/п | предмета |   номер   |             | вартість  | причина  |</w:t>
          </w:r>
        </w:p>
        <w:p w:rsidR="009C641F" w:rsidRPr="00B96F5A"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Courier New" w:eastAsia="Times New Roman" w:hAnsi="Courier New" w:cs="Courier New"/>
              <w:color w:val="292B2C"/>
              <w:sz w:val="24"/>
              <w:szCs w:val="24"/>
              <w:lang w:val="uk-UA" w:eastAsia="uk-UA"/>
            </w:rPr>
          </w:pPr>
          <w:r w:rsidRPr="00B96F5A">
            <w:rPr>
              <w:rFonts w:ascii="Courier New" w:eastAsia="Times New Roman" w:hAnsi="Courier New" w:cs="Courier New"/>
              <w:color w:val="292B2C"/>
              <w:sz w:val="24"/>
              <w:szCs w:val="24"/>
              <w:lang w:val="uk-UA" w:eastAsia="uk-UA"/>
            </w:rPr>
            <w:t>|    |          |           |             |           | списання |</w:t>
          </w:r>
        </w:p>
        <w:p w:rsidR="009C641F" w:rsidRPr="00B96F5A" w:rsidRDefault="009C641F" w:rsidP="009C64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center"/>
            <w:rPr>
              <w:rFonts w:ascii="Courier New" w:eastAsia="Times New Roman" w:hAnsi="Courier New" w:cs="Courier New"/>
              <w:color w:val="292B2C"/>
              <w:sz w:val="24"/>
              <w:szCs w:val="24"/>
              <w:lang w:val="uk-UA" w:eastAsia="uk-UA"/>
            </w:rPr>
          </w:pPr>
          <w:r w:rsidRPr="00B96F5A">
            <w:rPr>
              <w:rFonts w:ascii="Courier New" w:eastAsia="Times New Roman" w:hAnsi="Courier New" w:cs="Courier New"/>
              <w:color w:val="292B2C"/>
              <w:sz w:val="24"/>
              <w:szCs w:val="24"/>
              <w:lang w:val="uk-UA" w:eastAsia="uk-UA"/>
            </w:rPr>
            <w:t>------------------------------------------------------------------</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p>
        <w:p w:rsidR="009C641F" w:rsidRPr="004458BE" w:rsidRDefault="009C641F" w:rsidP="009C641F">
          <w:pPr>
            <w:spacing w:after="165"/>
            <w:ind w:firstLine="426"/>
            <w:jc w:val="both"/>
            <w:rPr>
              <w:rFonts w:ascii="Times New Roman" w:eastAsia="Times New Roman" w:hAnsi="Times New Roman" w:cs="Times New Roman"/>
              <w:b/>
              <w:bCs/>
              <w:noProof/>
              <w:color w:val="4F81BD" w:themeColor="accent1"/>
              <w:sz w:val="24"/>
              <w:szCs w:val="24"/>
              <w:lang w:val="uk-UA" w:eastAsia="ru-RU"/>
            </w:rPr>
          </w:pPr>
          <w:r w:rsidRPr="004458BE">
            <w:rPr>
              <w:rFonts w:ascii="Times New Roman" w:eastAsia="Times New Roman" w:hAnsi="Times New Roman" w:cs="Times New Roman"/>
              <w:b/>
              <w:noProof/>
              <w:color w:val="293A55"/>
              <w:sz w:val="24"/>
              <w:szCs w:val="24"/>
              <w:lang w:val="uk-UA" w:eastAsia="ru-RU"/>
            </w:rPr>
            <w:t>Облік та списання морально та фізично застарілого обладнання, навчально-наочних посібників проводяться відповідно до законодавства.</w:t>
          </w:r>
        </w:p>
        <w:p w:rsidR="009C641F" w:rsidRDefault="009C641F" w:rsidP="009C641F">
          <w:pPr>
            <w:rPr>
              <w:rFonts w:asciiTheme="majorHAnsi" w:eastAsia="Times New Roman" w:hAnsiTheme="majorHAnsi" w:cstheme="majorBidi"/>
              <w:noProof/>
              <w:color w:val="17365D" w:themeColor="text2" w:themeShade="BF"/>
              <w:spacing w:val="5"/>
              <w:kern w:val="28"/>
              <w:sz w:val="52"/>
              <w:szCs w:val="52"/>
              <w:lang w:val="uk-UA" w:eastAsia="ru-RU"/>
            </w:rPr>
          </w:pPr>
          <w:r>
            <w:rPr>
              <w:rFonts w:eastAsia="Times New Roman"/>
              <w:noProof/>
              <w:lang w:val="uk-UA" w:eastAsia="ru-RU"/>
            </w:rPr>
            <w:br w:type="page"/>
          </w:r>
        </w:p>
        <w:p w:rsidR="009C641F" w:rsidRPr="00A033D3" w:rsidRDefault="009C641F" w:rsidP="009C641F">
          <w:pPr>
            <w:pStyle w:val="2"/>
            <w:rPr>
              <w:rFonts w:eastAsia="Times New Roman"/>
              <w:noProof/>
              <w:lang w:val="uk-UA"/>
            </w:rPr>
          </w:pPr>
          <w:r w:rsidRPr="00A033D3">
            <w:rPr>
              <w:rFonts w:eastAsia="Times New Roman"/>
              <w:noProof/>
              <w:lang w:val="uk-UA"/>
            </w:rPr>
            <w:lastRenderedPageBreak/>
            <w:t>Забезпечення безпеки життєдіяльності</w:t>
          </w:r>
        </w:p>
        <w:p w:rsidR="009C641F" w:rsidRPr="008F4E78" w:rsidRDefault="009C641F" w:rsidP="009C641F">
          <w:pPr>
            <w:pStyle w:val="2"/>
            <w:rPr>
              <w:noProof/>
              <w:lang w:val="uk-UA"/>
            </w:rPr>
          </w:pPr>
          <w:r w:rsidRPr="008F4E78">
            <w:rPr>
              <w:noProof/>
              <w:lang w:val="uk-UA"/>
            </w:rPr>
            <w:t>Документи З БЖД</w:t>
          </w:r>
          <w:r>
            <w:rPr>
              <w:noProof/>
              <w:lang w:val="uk-UA"/>
            </w:rPr>
            <w:fldChar w:fldCharType="begin"/>
          </w:r>
          <w:r>
            <w:instrText xml:space="preserve"> TC "</w:instrText>
          </w:r>
          <w:bookmarkStart w:id="6" w:name="_Toc11758701"/>
          <w:r w:rsidRPr="00335E05">
            <w:rPr>
              <w:noProof/>
              <w:lang w:val="uk-UA"/>
            </w:rPr>
            <w:instrText>Документи З БЖД</w:instrText>
          </w:r>
          <w:bookmarkEnd w:id="6"/>
          <w:r>
            <w:instrText xml:space="preserve">" \f C \l "2" </w:instrText>
          </w:r>
          <w:r>
            <w:rPr>
              <w:noProof/>
              <w:lang w:val="uk-UA"/>
            </w:rPr>
            <w:fldChar w:fldCharType="end"/>
          </w:r>
        </w:p>
        <w:p w:rsidR="009C641F" w:rsidRPr="004458BE" w:rsidRDefault="009C641F" w:rsidP="009C641F">
          <w:pPr>
            <w:spacing w:after="165"/>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В кожному кабінеті Фізики повинен бути журнал реєстрації інструктажів з безпеки життєдіяльності (первинний, цільовий) та інструкції з безпеки під час роботи в кабінетах фізики</w:t>
          </w:r>
        </w:p>
        <w:p w:rsidR="009C641F" w:rsidRPr="008F4E78" w:rsidRDefault="009C641F" w:rsidP="009C641F">
          <w:pPr>
            <w:pStyle w:val="2"/>
            <w:rPr>
              <w:noProof/>
              <w:lang w:val="uk-UA"/>
            </w:rPr>
          </w:pPr>
          <w:r w:rsidRPr="008F4E78">
            <w:rPr>
              <w:noProof/>
              <w:lang w:val="uk-UA"/>
            </w:rPr>
            <w:t>Аптечка для першої долікарської допомоги</w:t>
          </w:r>
          <w:r>
            <w:rPr>
              <w:noProof/>
              <w:lang w:val="uk-UA"/>
            </w:rPr>
            <w:fldChar w:fldCharType="begin"/>
          </w:r>
          <w:r>
            <w:instrText xml:space="preserve"> TC "</w:instrText>
          </w:r>
          <w:bookmarkStart w:id="7" w:name="_Toc11758702"/>
          <w:r w:rsidRPr="00DA3A40">
            <w:rPr>
              <w:noProof/>
              <w:lang w:val="uk-UA"/>
            </w:rPr>
            <w:instrText>Аптечка для першої долікарської допомоги</w:instrText>
          </w:r>
          <w:bookmarkEnd w:id="7"/>
          <w:r>
            <w:instrText xml:space="preserve">" \f C \l "2" </w:instrText>
          </w:r>
          <w:r>
            <w:rPr>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Кабінети фізики повинні бути забезпечені аптечками з набором медикаментів, перев'язувальних засобів і приладдя для надання першої долікарської допомоги, перелік яких наведено нижче.</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5"/>
            <w:gridCol w:w="6565"/>
            <w:gridCol w:w="2414"/>
          </w:tblGrid>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N</w:t>
                </w:r>
                <w:r w:rsidRPr="004458BE">
                  <w:rPr>
                    <w:rFonts w:ascii="Times New Roman" w:eastAsia="Times New Roman" w:hAnsi="Times New Roman" w:cs="Times New Roman"/>
                    <w:noProof/>
                    <w:sz w:val="24"/>
                    <w:szCs w:val="24"/>
                    <w:lang w:val="uk-UA" w:eastAsia="ru-RU"/>
                  </w:rPr>
                  <w:br/>
                  <w:t>з/п</w:t>
                </w:r>
              </w:p>
            </w:tc>
            <w:tc>
              <w:tcPr>
                <w:tcW w:w="340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Найменування</w:t>
                </w:r>
              </w:p>
            </w:tc>
            <w:tc>
              <w:tcPr>
                <w:tcW w:w="1250" w:type="pct"/>
                <w:tcBorders>
                  <w:top w:val="outset" w:sz="6" w:space="0" w:color="auto"/>
                  <w:left w:val="outset" w:sz="6" w:space="0" w:color="auto"/>
                  <w:bottom w:val="outset" w:sz="6" w:space="0" w:color="auto"/>
                  <w:right w:val="outset" w:sz="6" w:space="0" w:color="auto"/>
                </w:tcBorders>
                <w:shd w:val="clear" w:color="auto" w:fill="D9D9D9" w:themeFill="background1" w:themeFillShade="D9"/>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Кількість</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Аміаку розчин 10 %, 40 мл</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фл.</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2</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Бинти марлеві - стерильний і нестерильний, 10 м х 5 см</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по 2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3</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Болезаспокійливі засоби (анальгін, цитрамон тощо)</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уп.</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4</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Борної кислоти розчин спиртовий 2 % (3 %), 10 (20) мл</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фл.</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5</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Брильянтового зеленого розчин спиртовий 1 %, 15 (20) мл</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фл.</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6</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Вазелін мазь, 20 (25) г</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уп.</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7</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Валідол 0,06 N 10, таблетки</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уп.</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8</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Вата медична гігроскопічна стерильна</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100 г</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9</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Джгут кровоспинний гумовий</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10</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Йоду розчин спиртовий 5 %, 20 мл</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фл.</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11</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Лейкопластир 0,05 х 5 м</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12</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Ножиці медичні</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13</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Перекису водню розчин 3 %, 25 (40) мл</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фл.</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14</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Пінцет</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15</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Пластир бактерицидний 2,3 х 7,2 см</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5 шт.</w:t>
                </w:r>
              </w:p>
            </w:tc>
          </w:tr>
          <w:tr w:rsidR="009C641F" w:rsidRPr="004458BE" w:rsidTr="009C641F">
            <w:tc>
              <w:tcPr>
                <w:tcW w:w="3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16</w:t>
                </w:r>
              </w:p>
            </w:tc>
            <w:tc>
              <w:tcPr>
                <w:tcW w:w="340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Серветки марлеві медичні стерильні</w:t>
                </w:r>
              </w:p>
            </w:tc>
            <w:tc>
              <w:tcPr>
                <w:tcW w:w="1250" w:type="pc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9C641F" w:rsidRPr="004458BE" w:rsidRDefault="009C641F" w:rsidP="009C641F">
                <w:pPr>
                  <w:jc w:val="both"/>
                  <w:rPr>
                    <w:rFonts w:ascii="Times New Roman" w:eastAsia="Times New Roman" w:hAnsi="Times New Roman" w:cs="Times New Roman"/>
                    <w:noProof/>
                    <w:sz w:val="24"/>
                    <w:szCs w:val="24"/>
                    <w:lang w:val="uk-UA" w:eastAsia="ru-RU"/>
                  </w:rPr>
                </w:pPr>
                <w:r w:rsidRPr="004458BE">
                  <w:rPr>
                    <w:rFonts w:ascii="Times New Roman" w:eastAsia="Times New Roman" w:hAnsi="Times New Roman" w:cs="Times New Roman"/>
                    <w:noProof/>
                    <w:sz w:val="24"/>
                    <w:szCs w:val="24"/>
                    <w:lang w:val="uk-UA" w:eastAsia="ru-RU"/>
                  </w:rPr>
                  <w:t>2 уп.</w:t>
                </w:r>
              </w:p>
            </w:tc>
          </w:tr>
        </w:tbl>
        <w:p w:rsidR="009C641F" w:rsidRPr="004458BE" w:rsidRDefault="009C641F" w:rsidP="009C641F">
          <w:pPr>
            <w:pStyle w:val="a7"/>
            <w:spacing w:after="165" w:line="240" w:lineRule="auto"/>
            <w:contextualSpacing w:val="0"/>
            <w:jc w:val="both"/>
            <w:rPr>
              <w:rFonts w:ascii="Times New Roman" w:eastAsia="Times New Roman" w:hAnsi="Times New Roman" w:cs="Times New Roman"/>
              <w:noProof/>
              <w:color w:val="293A55"/>
              <w:sz w:val="24"/>
              <w:szCs w:val="24"/>
              <w:lang w:val="uk-UA" w:eastAsia="ru-RU"/>
            </w:rPr>
          </w:pPr>
        </w:p>
        <w:p w:rsidR="009C641F" w:rsidRPr="008F4E78" w:rsidRDefault="009C641F" w:rsidP="009C641F">
          <w:pPr>
            <w:pStyle w:val="2"/>
            <w:rPr>
              <w:noProof/>
              <w:lang w:val="uk-UA"/>
            </w:rPr>
          </w:pPr>
          <w:r w:rsidRPr="008F4E78">
            <w:rPr>
              <w:noProof/>
              <w:lang w:val="uk-UA"/>
            </w:rPr>
            <w:t>Первинні засоби пожежогасіння</w:t>
          </w:r>
          <w:r>
            <w:rPr>
              <w:noProof/>
              <w:lang w:val="uk-UA"/>
            </w:rPr>
            <w:fldChar w:fldCharType="begin"/>
          </w:r>
          <w:r>
            <w:instrText xml:space="preserve"> TC "</w:instrText>
          </w:r>
          <w:bookmarkStart w:id="8" w:name="_Toc11758703"/>
          <w:r w:rsidRPr="00FE6E3F">
            <w:rPr>
              <w:noProof/>
              <w:lang w:val="uk-UA"/>
            </w:rPr>
            <w:instrText>Первинні засоби пожежогасіння</w:instrText>
          </w:r>
          <w:bookmarkEnd w:id="8"/>
          <w:r>
            <w:instrText xml:space="preserve">" \f C \l "2" </w:instrText>
          </w:r>
          <w:r>
            <w:rPr>
              <w:noProof/>
              <w:lang w:val="uk-UA"/>
            </w:rPr>
            <w:fldChar w:fldCharType="end"/>
          </w:r>
        </w:p>
        <w:p w:rsidR="009C641F" w:rsidRPr="004458BE" w:rsidRDefault="009C641F" w:rsidP="009C641F">
          <w:pPr>
            <w:spacing w:after="165"/>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t xml:space="preserve">Відповідно до Правил пожежної безпеки </w:t>
          </w:r>
        </w:p>
        <w:p w:rsidR="009C641F" w:rsidRPr="004458BE" w:rsidRDefault="009C641F" w:rsidP="00094D4B">
          <w:pPr>
            <w:pStyle w:val="a7"/>
            <w:numPr>
              <w:ilvl w:val="0"/>
              <w:numId w:val="4"/>
            </w:numPr>
            <w:spacing w:after="165" w:line="240" w:lineRule="auto"/>
            <w:contextualSpacing w:val="0"/>
            <w:jc w:val="both"/>
            <w:rPr>
              <w:rFonts w:ascii="Times New Roman" w:hAnsi="Times New Roman" w:cs="Times New Roman"/>
              <w:color w:val="000000"/>
              <w:sz w:val="24"/>
              <w:szCs w:val="24"/>
              <w:shd w:val="clear" w:color="auto" w:fill="FFFFFF"/>
              <w:lang w:val="uk-UA"/>
            </w:rPr>
          </w:pPr>
          <w:r w:rsidRPr="004458BE">
            <w:rPr>
              <w:rFonts w:ascii="Times New Roman" w:hAnsi="Times New Roman" w:cs="Times New Roman"/>
              <w:color w:val="000000"/>
              <w:sz w:val="24"/>
              <w:szCs w:val="24"/>
              <w:shd w:val="clear" w:color="auto" w:fill="FFFFFF"/>
            </w:rPr>
            <w:t>У кожному приміщенні закладу та установи повинна бути розміщена табличка, на якій указано прізвище відповідального за пожежну безпеку, номер телефону найближчого пожежно-рятувального підрозділу, а також інструкція з пожежної безпеки.</w:t>
          </w:r>
        </w:p>
        <w:p w:rsidR="009C641F" w:rsidRPr="004458BE" w:rsidRDefault="009C641F" w:rsidP="00094D4B">
          <w:pPr>
            <w:pStyle w:val="a7"/>
            <w:numPr>
              <w:ilvl w:val="0"/>
              <w:numId w:val="4"/>
            </w:numPr>
            <w:spacing w:after="165" w:line="240" w:lineRule="auto"/>
            <w:contextualSpacing w:val="0"/>
            <w:jc w:val="both"/>
            <w:rPr>
              <w:rFonts w:ascii="Times New Roman" w:hAnsi="Times New Roman" w:cs="Times New Roman"/>
              <w:color w:val="000000"/>
              <w:sz w:val="24"/>
              <w:szCs w:val="24"/>
              <w:shd w:val="clear" w:color="auto" w:fill="FFFFFF"/>
              <w:lang w:val="uk-UA"/>
            </w:rPr>
          </w:pPr>
          <w:r w:rsidRPr="004458BE">
            <w:rPr>
              <w:rFonts w:ascii="Times New Roman" w:hAnsi="Times New Roman" w:cs="Times New Roman"/>
              <w:color w:val="000000"/>
              <w:sz w:val="24"/>
              <w:szCs w:val="24"/>
              <w:shd w:val="clear" w:color="auto" w:fill="FFFFFF"/>
            </w:rPr>
            <w:t>Під час перебування учасників навчально-виховного процесу в будівлях дозволяється двері евакуаційних виходів замикати лише зсередини за допомогою запорів (засувів, крючків тощо), які легко (без ключів) відмикаються.</w:t>
          </w:r>
        </w:p>
        <w:p w:rsidR="009C641F" w:rsidRPr="004458BE" w:rsidRDefault="009C641F" w:rsidP="00094D4B">
          <w:pPr>
            <w:pStyle w:val="a7"/>
            <w:numPr>
              <w:ilvl w:val="0"/>
              <w:numId w:val="4"/>
            </w:numPr>
            <w:spacing w:after="165" w:line="240" w:lineRule="auto"/>
            <w:contextualSpacing w:val="0"/>
            <w:jc w:val="both"/>
            <w:rPr>
              <w:rFonts w:ascii="Times New Roman" w:hAnsi="Times New Roman" w:cs="Times New Roman"/>
              <w:color w:val="000000"/>
              <w:sz w:val="24"/>
              <w:szCs w:val="24"/>
              <w:shd w:val="clear" w:color="auto" w:fill="FFFFFF"/>
              <w:lang w:val="uk-UA"/>
            </w:rPr>
          </w:pPr>
          <w:r w:rsidRPr="004458BE">
            <w:rPr>
              <w:rFonts w:ascii="Times New Roman" w:hAnsi="Times New Roman" w:cs="Times New Roman"/>
              <w:color w:val="000000"/>
              <w:sz w:val="24"/>
              <w:szCs w:val="24"/>
              <w:shd w:val="clear" w:color="auto" w:fill="FFFFFF"/>
            </w:rPr>
            <w:t>Після закінчення занять у групах, класах, кабінетах, лабораторіях, аудиторіях, майстернях, інших приміщеннях вихователі, учителі, викладачі, лаборанти, майстри виробничого навчання та інші працівники закладу або установи повинні оглянути приміщення, усунути виявлені недоліки і зачинити приміщення, знеструмивши електромережу.</w:t>
          </w:r>
        </w:p>
        <w:p w:rsidR="009C641F" w:rsidRPr="004458BE" w:rsidRDefault="009C641F" w:rsidP="00094D4B">
          <w:pPr>
            <w:pStyle w:val="a7"/>
            <w:numPr>
              <w:ilvl w:val="0"/>
              <w:numId w:val="4"/>
            </w:numPr>
            <w:spacing w:after="165" w:line="240" w:lineRule="auto"/>
            <w:contextualSpacing w:val="0"/>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t>У кабінеті фізики повинні бути у справному стані первинні засоби пожежегасіння, а саме:</w:t>
          </w:r>
        </w:p>
        <w:p w:rsidR="009C641F" w:rsidRPr="004458BE" w:rsidRDefault="009C641F" w:rsidP="00094D4B">
          <w:pPr>
            <w:pStyle w:val="a7"/>
            <w:numPr>
              <w:ilvl w:val="1"/>
              <w:numId w:val="5"/>
            </w:numPr>
            <w:spacing w:after="165" w:line="240" w:lineRule="auto"/>
            <w:contextualSpacing w:val="0"/>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t>Вогнегасники пінні, вуглекислотні або порошкові, які розміщують безпосередньо в кабінеті фізики і лаборантській;</w:t>
          </w:r>
        </w:p>
        <w:p w:rsidR="009C641F" w:rsidRPr="004458BE" w:rsidRDefault="009C641F" w:rsidP="00094D4B">
          <w:pPr>
            <w:pStyle w:val="a7"/>
            <w:numPr>
              <w:ilvl w:val="1"/>
              <w:numId w:val="5"/>
            </w:numPr>
            <w:spacing w:after="165" w:line="240" w:lineRule="auto"/>
            <w:contextualSpacing w:val="0"/>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t>Ящик або відро з піском та совком;</w:t>
          </w:r>
        </w:p>
        <w:p w:rsidR="009C641F" w:rsidRPr="004458BE" w:rsidRDefault="009C641F" w:rsidP="00094D4B">
          <w:pPr>
            <w:pStyle w:val="a7"/>
            <w:numPr>
              <w:ilvl w:val="1"/>
              <w:numId w:val="5"/>
            </w:numPr>
            <w:spacing w:after="165" w:line="240" w:lineRule="auto"/>
            <w:contextualSpacing w:val="0"/>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lastRenderedPageBreak/>
            <w:t>Покривало з вогнетривкого матеріалу.</w:t>
          </w:r>
        </w:p>
        <w:p w:rsidR="009C641F" w:rsidRPr="004458BE" w:rsidRDefault="009C641F" w:rsidP="009C641F">
          <w:pPr>
            <w:spacing w:after="165"/>
            <w:ind w:left="708"/>
            <w:jc w:val="both"/>
            <w:rPr>
              <w:rFonts w:ascii="Times New Roman" w:hAnsi="Times New Roman" w:cs="Times New Roman"/>
              <w:color w:val="000000"/>
              <w:sz w:val="24"/>
              <w:szCs w:val="24"/>
              <w:shd w:val="clear" w:color="auto" w:fill="FFFFFF"/>
              <w:lang w:val="uk-UA"/>
            </w:rPr>
          </w:pPr>
          <w:r w:rsidRPr="004458BE">
            <w:rPr>
              <w:rFonts w:ascii="Times New Roman" w:hAnsi="Times New Roman" w:cs="Times New Roman"/>
              <w:color w:val="000000"/>
              <w:sz w:val="24"/>
              <w:szCs w:val="24"/>
              <w:shd w:val="clear" w:color="auto" w:fill="FFFFFF"/>
            </w:rPr>
            <w:t xml:space="preserve">До них обов'язково необхідно забезпечити вільний доступ. </w:t>
          </w:r>
        </w:p>
        <w:p w:rsidR="009C641F" w:rsidRPr="004458BE" w:rsidRDefault="009C641F" w:rsidP="00094D4B">
          <w:pPr>
            <w:pStyle w:val="a7"/>
            <w:numPr>
              <w:ilvl w:val="0"/>
              <w:numId w:val="4"/>
            </w:numPr>
            <w:spacing w:after="165" w:line="240" w:lineRule="auto"/>
            <w:contextualSpacing w:val="0"/>
            <w:jc w:val="both"/>
            <w:rPr>
              <w:rFonts w:ascii="Times New Roman" w:hAnsi="Times New Roman" w:cs="Times New Roman"/>
              <w:color w:val="000000"/>
              <w:sz w:val="24"/>
              <w:szCs w:val="24"/>
              <w:shd w:val="clear" w:color="auto" w:fill="FFFFFF"/>
            </w:rPr>
          </w:pPr>
          <w:r w:rsidRPr="009A5524">
            <w:rPr>
              <w:rFonts w:ascii="Times New Roman" w:hAnsi="Times New Roman" w:cs="Times New Roman"/>
              <w:color w:val="000000"/>
              <w:sz w:val="24"/>
              <w:szCs w:val="24"/>
              <w:shd w:val="clear" w:color="auto" w:fill="FFFFFF"/>
            </w:rPr>
            <w:t>Вогнегасники необхідно встановлювати вертикально. Для їх закріплення використовується спеціальна система кронштейнів, що дозволяє розмістити вогнегасник безпосередньо на стіні або всередині пожежної шафи, на окремому пожежному стенді чи спеціальній тумбі. При навішенні вогнегасника на вертикальну поверхню потрібно розмістити його на рівні не більше 1,5 м від підлоги і на достатній відстані від дверей, що не перешкоджатиме їх відкриванню</w:t>
          </w:r>
        </w:p>
        <w:p w:rsidR="009C641F" w:rsidRPr="004458BE" w:rsidRDefault="009C641F" w:rsidP="00094D4B">
          <w:pPr>
            <w:pStyle w:val="a7"/>
            <w:numPr>
              <w:ilvl w:val="0"/>
              <w:numId w:val="4"/>
            </w:numPr>
            <w:spacing w:after="165" w:line="240" w:lineRule="auto"/>
            <w:contextualSpacing w:val="0"/>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lang w:val="uk-UA"/>
            </w:rPr>
            <w:t>Т</w:t>
          </w:r>
          <w:r w:rsidRPr="004458BE">
            <w:rPr>
              <w:rFonts w:ascii="Times New Roman" w:hAnsi="Times New Roman" w:cs="Times New Roman"/>
              <w:color w:val="000000"/>
              <w:sz w:val="24"/>
              <w:szCs w:val="24"/>
              <w:shd w:val="clear" w:color="auto" w:fill="FFFFFF"/>
            </w:rPr>
            <w:t xml:space="preserve">ехнічне діагностування вогнегасників повинно   здійснюватися </w:t>
          </w:r>
          <w:r w:rsidRPr="004458BE">
            <w:rPr>
              <w:rFonts w:ascii="Times New Roman" w:hAnsi="Times New Roman" w:cs="Times New Roman"/>
              <w:color w:val="000000"/>
              <w:sz w:val="24"/>
              <w:szCs w:val="24"/>
              <w:shd w:val="clear" w:color="auto" w:fill="FFFFFF"/>
              <w:lang w:val="uk-UA"/>
            </w:rPr>
            <w:t>н</w:t>
          </w:r>
          <w:r w:rsidRPr="004458BE">
            <w:rPr>
              <w:rFonts w:ascii="Times New Roman" w:hAnsi="Times New Roman" w:cs="Times New Roman"/>
              <w:color w:val="000000"/>
              <w:sz w:val="24"/>
              <w:szCs w:val="24"/>
              <w:shd w:val="clear" w:color="auto" w:fill="FFFFFF"/>
            </w:rPr>
            <w:t>е  рідше  одного   разу   на   рік   відповідно   до експлуатаційних   документів   виробника</w:t>
          </w:r>
          <w:r w:rsidRPr="004458BE">
            <w:rPr>
              <w:rFonts w:ascii="Times New Roman" w:hAnsi="Times New Roman" w:cs="Times New Roman"/>
              <w:color w:val="000000"/>
              <w:sz w:val="24"/>
              <w:szCs w:val="24"/>
              <w:shd w:val="clear" w:color="auto" w:fill="FFFFFF"/>
              <w:lang w:val="uk-UA"/>
            </w:rPr>
            <w:t>.</w:t>
          </w:r>
        </w:p>
        <w:p w:rsidR="009C641F" w:rsidRPr="004458BE" w:rsidRDefault="009C641F" w:rsidP="00094D4B">
          <w:pPr>
            <w:pStyle w:val="a7"/>
            <w:numPr>
              <w:ilvl w:val="0"/>
              <w:numId w:val="4"/>
            </w:numPr>
            <w:spacing w:after="165" w:line="240" w:lineRule="auto"/>
            <w:contextualSpacing w:val="0"/>
            <w:rPr>
              <w:rFonts w:ascii="Times New Roman" w:hAnsi="Times New Roman" w:cs="Times New Roman"/>
              <w:color w:val="000000"/>
              <w:sz w:val="24"/>
              <w:szCs w:val="24"/>
              <w:shd w:val="clear" w:color="auto" w:fill="FFFFFF"/>
              <w:lang w:val="uk-UA"/>
            </w:rPr>
          </w:pPr>
          <w:r w:rsidRPr="004458BE">
            <w:rPr>
              <w:rFonts w:ascii="Times New Roman" w:hAnsi="Times New Roman" w:cs="Times New Roman"/>
              <w:color w:val="000000"/>
              <w:sz w:val="24"/>
              <w:szCs w:val="24"/>
              <w:shd w:val="clear" w:color="auto" w:fill="FFFFFF"/>
              <w:lang w:val="uk-UA"/>
            </w:rPr>
            <w:t xml:space="preserve">Якщо  за   результатами   технічного   діагностування вогнегасник   визнається   придатним   до   подальшого  очікування застосування за призначенням,  то на його корпусі працівником пункту  технічного  обслуговування  вогнегасників (ПТОВ ) прикріплюється   етикетка   </w:t>
          </w:r>
          <w:r w:rsidRPr="004458BE">
            <w:rPr>
              <w:rFonts w:ascii="Times New Roman" w:hAnsi="Times New Roman" w:cs="Times New Roman"/>
              <w:sz w:val="24"/>
              <w:szCs w:val="24"/>
            </w:rPr>
            <w:t>ПТОВ</w:t>
          </w:r>
          <w:r w:rsidRPr="004458BE">
            <w:rPr>
              <w:rFonts w:ascii="Times New Roman" w:hAnsi="Times New Roman" w:cs="Times New Roman"/>
              <w:color w:val="000000"/>
              <w:sz w:val="24"/>
              <w:szCs w:val="24"/>
              <w:shd w:val="clear" w:color="auto" w:fill="FFFFFF"/>
              <w:lang w:val="uk-UA"/>
            </w:rPr>
            <w:t xml:space="preserve"> установленого  зразка,  на  якій здійснюється  маркування  про  проведене  технічне  діагностування  (контрольний знак жовтого кольору). На ньому повинне бути зазначено</w:t>
          </w:r>
        </w:p>
        <w:p w:rsidR="009C641F" w:rsidRPr="004458BE" w:rsidRDefault="009C641F" w:rsidP="00094D4B">
          <w:pPr>
            <w:pStyle w:val="a7"/>
            <w:numPr>
              <w:ilvl w:val="1"/>
              <w:numId w:val="4"/>
            </w:numPr>
            <w:spacing w:line="240" w:lineRule="auto"/>
            <w:contextualSpacing w:val="0"/>
            <w:rPr>
              <w:rFonts w:ascii="Times New Roman" w:hAnsi="Times New Roman" w:cs="Times New Roman"/>
              <w:sz w:val="24"/>
              <w:szCs w:val="24"/>
            </w:rPr>
          </w:pPr>
          <w:bookmarkStart w:id="9" w:name="o178"/>
          <w:bookmarkStart w:id="10" w:name="o179"/>
          <w:bookmarkEnd w:id="9"/>
          <w:bookmarkEnd w:id="10"/>
          <w:r w:rsidRPr="004458BE">
            <w:rPr>
              <w:rFonts w:ascii="Times New Roman" w:hAnsi="Times New Roman" w:cs="Times New Roman"/>
              <w:sz w:val="24"/>
              <w:szCs w:val="24"/>
            </w:rPr>
            <w:t>назва та юридична адреса ПТОВ;</w:t>
          </w:r>
        </w:p>
        <w:p w:rsidR="009C641F" w:rsidRPr="004458BE" w:rsidRDefault="009C641F" w:rsidP="00094D4B">
          <w:pPr>
            <w:pStyle w:val="a7"/>
            <w:numPr>
              <w:ilvl w:val="1"/>
              <w:numId w:val="4"/>
            </w:numPr>
            <w:spacing w:line="240" w:lineRule="auto"/>
            <w:contextualSpacing w:val="0"/>
            <w:rPr>
              <w:rFonts w:ascii="Times New Roman" w:hAnsi="Times New Roman" w:cs="Times New Roman"/>
              <w:sz w:val="24"/>
              <w:szCs w:val="24"/>
            </w:rPr>
          </w:pPr>
          <w:bookmarkStart w:id="11" w:name="o180"/>
          <w:bookmarkEnd w:id="11"/>
          <w:r w:rsidRPr="004458BE">
            <w:rPr>
              <w:rFonts w:ascii="Times New Roman" w:hAnsi="Times New Roman" w:cs="Times New Roman"/>
              <w:sz w:val="24"/>
              <w:szCs w:val="24"/>
            </w:rPr>
            <w:t>номер ліцензії;</w:t>
          </w:r>
        </w:p>
        <w:p w:rsidR="009C641F" w:rsidRPr="004458BE" w:rsidRDefault="009C641F" w:rsidP="00094D4B">
          <w:pPr>
            <w:pStyle w:val="a7"/>
            <w:numPr>
              <w:ilvl w:val="1"/>
              <w:numId w:val="4"/>
            </w:numPr>
            <w:spacing w:line="240" w:lineRule="auto"/>
            <w:contextualSpacing w:val="0"/>
            <w:rPr>
              <w:rFonts w:ascii="Times New Roman" w:hAnsi="Times New Roman" w:cs="Times New Roman"/>
              <w:sz w:val="24"/>
              <w:szCs w:val="24"/>
            </w:rPr>
          </w:pPr>
          <w:bookmarkStart w:id="12" w:name="o181"/>
          <w:bookmarkEnd w:id="12"/>
          <w:r w:rsidRPr="004458BE">
            <w:rPr>
              <w:rFonts w:ascii="Times New Roman" w:hAnsi="Times New Roman" w:cs="Times New Roman"/>
              <w:sz w:val="24"/>
              <w:szCs w:val="24"/>
            </w:rPr>
            <w:t>номер сертифіката відповідності</w:t>
          </w:r>
          <w:r w:rsidRPr="004458BE">
            <w:rPr>
              <w:rFonts w:ascii="Times New Roman" w:hAnsi="Times New Roman" w:cs="Times New Roman"/>
              <w:sz w:val="24"/>
              <w:szCs w:val="24"/>
              <w:lang w:val="uk-UA"/>
            </w:rPr>
            <w:t xml:space="preserve"> </w:t>
          </w:r>
          <w:r w:rsidRPr="004458BE">
            <w:rPr>
              <w:rFonts w:ascii="Times New Roman" w:hAnsi="Times New Roman" w:cs="Times New Roman"/>
              <w:sz w:val="24"/>
              <w:szCs w:val="24"/>
            </w:rPr>
            <w:t>ПТОВ;</w:t>
          </w:r>
        </w:p>
        <w:p w:rsidR="009C641F" w:rsidRPr="004458BE" w:rsidRDefault="009C641F" w:rsidP="00094D4B">
          <w:pPr>
            <w:pStyle w:val="a7"/>
            <w:numPr>
              <w:ilvl w:val="1"/>
              <w:numId w:val="4"/>
            </w:numPr>
            <w:spacing w:line="240" w:lineRule="auto"/>
            <w:contextualSpacing w:val="0"/>
            <w:rPr>
              <w:rFonts w:ascii="Times New Roman" w:hAnsi="Times New Roman" w:cs="Times New Roman"/>
              <w:sz w:val="24"/>
              <w:szCs w:val="24"/>
            </w:rPr>
          </w:pPr>
          <w:r w:rsidRPr="004458BE">
            <w:rPr>
              <w:rFonts w:ascii="Times New Roman" w:hAnsi="Times New Roman" w:cs="Times New Roman"/>
              <w:sz w:val="24"/>
              <w:szCs w:val="24"/>
              <w:lang w:val="uk-UA"/>
            </w:rPr>
            <w:t>на маркуванні повинно бути вказано</w:t>
          </w:r>
        </w:p>
        <w:p w:rsidR="009C641F" w:rsidRPr="004458BE" w:rsidRDefault="009C641F" w:rsidP="00094D4B">
          <w:pPr>
            <w:pStyle w:val="a7"/>
            <w:numPr>
              <w:ilvl w:val="2"/>
              <w:numId w:val="4"/>
            </w:numPr>
            <w:spacing w:line="240" w:lineRule="auto"/>
            <w:contextualSpacing w:val="0"/>
            <w:rPr>
              <w:rFonts w:ascii="Times New Roman" w:hAnsi="Times New Roman" w:cs="Times New Roman"/>
              <w:sz w:val="24"/>
              <w:szCs w:val="24"/>
            </w:rPr>
          </w:pPr>
          <w:bookmarkStart w:id="13" w:name="o182"/>
          <w:bookmarkStart w:id="14" w:name="o183"/>
          <w:bookmarkEnd w:id="13"/>
          <w:bookmarkEnd w:id="14"/>
          <w:r w:rsidRPr="004458BE">
            <w:rPr>
              <w:rFonts w:ascii="Times New Roman" w:hAnsi="Times New Roman" w:cs="Times New Roman"/>
              <w:sz w:val="24"/>
              <w:szCs w:val="24"/>
            </w:rPr>
            <w:t>дат</w:t>
          </w:r>
          <w:r w:rsidRPr="004458BE">
            <w:rPr>
              <w:rFonts w:ascii="Times New Roman" w:hAnsi="Times New Roman" w:cs="Times New Roman"/>
              <w:sz w:val="24"/>
              <w:szCs w:val="24"/>
              <w:lang w:val="uk-UA"/>
            </w:rPr>
            <w:t>а</w:t>
          </w:r>
          <w:r w:rsidRPr="004458BE">
            <w:rPr>
              <w:rFonts w:ascii="Times New Roman" w:hAnsi="Times New Roman" w:cs="Times New Roman"/>
              <w:sz w:val="24"/>
              <w:szCs w:val="24"/>
            </w:rPr>
            <w:t xml:space="preserve"> проведення </w:t>
          </w:r>
          <w:r w:rsidRPr="004458BE">
            <w:rPr>
              <w:rFonts w:ascii="Times New Roman" w:hAnsi="Times New Roman" w:cs="Times New Roman"/>
              <w:sz w:val="24"/>
              <w:szCs w:val="24"/>
            </w:rPr>
            <w:br/>
            <w:t xml:space="preserve">технічного діагностування </w:t>
          </w:r>
        </w:p>
        <w:p w:rsidR="009C641F" w:rsidRPr="004458BE" w:rsidRDefault="009C641F" w:rsidP="00094D4B">
          <w:pPr>
            <w:pStyle w:val="a7"/>
            <w:numPr>
              <w:ilvl w:val="2"/>
              <w:numId w:val="4"/>
            </w:numPr>
            <w:spacing w:line="240" w:lineRule="auto"/>
            <w:contextualSpacing w:val="0"/>
            <w:rPr>
              <w:rFonts w:ascii="Times New Roman" w:hAnsi="Times New Roman" w:cs="Times New Roman"/>
              <w:sz w:val="24"/>
              <w:szCs w:val="24"/>
            </w:rPr>
          </w:pPr>
          <w:r w:rsidRPr="004458BE">
            <w:rPr>
              <w:rFonts w:ascii="Times New Roman" w:hAnsi="Times New Roman" w:cs="Times New Roman"/>
              <w:sz w:val="24"/>
              <w:szCs w:val="24"/>
            </w:rPr>
            <w:t xml:space="preserve">номера посвідчення  працівника  ПТОВ, </w:t>
          </w:r>
          <w:r w:rsidRPr="004458BE">
            <w:rPr>
              <w:rFonts w:ascii="Times New Roman" w:hAnsi="Times New Roman" w:cs="Times New Roman"/>
              <w:sz w:val="24"/>
              <w:szCs w:val="24"/>
            </w:rPr>
            <w:br/>
            <w:t>який його проводив.</w:t>
          </w:r>
        </w:p>
        <w:p w:rsidR="009C641F" w:rsidRPr="004458BE" w:rsidRDefault="009C641F" w:rsidP="009C641F">
          <w:pPr>
            <w:spacing w:after="165"/>
            <w:ind w:left="708"/>
            <w:jc w:val="both"/>
            <w:rPr>
              <w:rFonts w:ascii="Times New Roman" w:hAnsi="Times New Roman" w:cs="Times New Roman"/>
              <w:color w:val="000000"/>
              <w:sz w:val="24"/>
              <w:szCs w:val="24"/>
              <w:shd w:val="clear" w:color="auto" w:fill="FFFFFF"/>
              <w:lang w:val="uk-UA"/>
            </w:rPr>
          </w:pPr>
        </w:p>
        <w:p w:rsidR="009C641F" w:rsidRPr="004458BE" w:rsidRDefault="009C641F" w:rsidP="009C641F">
          <w:pPr>
            <w:spacing w:after="165"/>
            <w:jc w:val="both"/>
            <w:rPr>
              <w:rFonts w:ascii="Times New Roman" w:hAnsi="Times New Roman" w:cs="Times New Roman"/>
              <w:color w:val="000000"/>
              <w:sz w:val="24"/>
              <w:szCs w:val="24"/>
              <w:shd w:val="clear" w:color="auto" w:fill="FFFFFF"/>
            </w:rPr>
          </w:pPr>
          <w:r w:rsidRPr="004458BE">
            <w:rPr>
              <w:rFonts w:ascii="Times New Roman" w:hAnsi="Times New Roman" w:cs="Times New Roman"/>
              <w:color w:val="000000"/>
              <w:sz w:val="24"/>
              <w:szCs w:val="24"/>
              <w:shd w:val="clear" w:color="auto" w:fill="FFFFFF"/>
            </w:rPr>
            <w:t>Пам’ятаймо! Електропроводку під напругою необхідно гасити вогнетривким покривалом, порошковими або вуглекислотними вогнегасниками, а знеструмлену електропроводку можна гасити піском, водою або будь-якими наявними вогнегасниками.</w:t>
          </w:r>
        </w:p>
        <w:p w:rsidR="009C641F" w:rsidRPr="008F4E78" w:rsidRDefault="009C641F" w:rsidP="009C641F">
          <w:pPr>
            <w:pStyle w:val="2"/>
            <w:rPr>
              <w:noProof/>
              <w:lang w:val="uk-UA"/>
            </w:rPr>
          </w:pPr>
          <w:r w:rsidRPr="008F4E78">
            <w:rPr>
              <w:noProof/>
              <w:lang w:val="uk-UA"/>
            </w:rPr>
            <w:t>Електрообладнання кабінету</w:t>
          </w:r>
          <w:r>
            <w:rPr>
              <w:noProof/>
              <w:lang w:val="uk-UA"/>
            </w:rPr>
            <w:fldChar w:fldCharType="begin"/>
          </w:r>
          <w:r>
            <w:instrText xml:space="preserve"> TC "</w:instrText>
          </w:r>
          <w:bookmarkStart w:id="15" w:name="_Toc11758704"/>
          <w:r w:rsidRPr="008201B0">
            <w:rPr>
              <w:noProof/>
              <w:lang w:val="uk-UA"/>
            </w:rPr>
            <w:instrText>Електрообладнання кабінету</w:instrText>
          </w:r>
          <w:bookmarkEnd w:id="15"/>
          <w:r>
            <w:instrText xml:space="preserve">" \f C \l "2" </w:instrText>
          </w:r>
          <w:r>
            <w:rPr>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Кабінет фізики забезпечується системою електрообладнання, що  вмикається до мережі змінного трифазного струму (з фазною напругою 127 В або 220 В) та однофазного (від 5 В до 250 В), постійного струму з напругою від 0 до 110 В. </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У лаборантській встановлюється центральний щиток, від якого подається однофазний і трифазний струм на розподільний щиток з випрямлячем і регулятором напруги (розміщеним поряд з класною дошкою). До учнівських столів у кабінеті фізики підводиться змінний електричний струм до 42 В (відповідно до </w:t>
          </w:r>
          <w:r w:rsidRPr="004458BE">
            <w:rPr>
              <w:rFonts w:ascii="Times New Roman" w:eastAsia="Times New Roman" w:hAnsi="Times New Roman" w:cs="Times New Roman"/>
              <w:noProof/>
              <w:color w:val="000000"/>
              <w:sz w:val="24"/>
              <w:szCs w:val="24"/>
              <w:lang w:val="uk-UA" w:eastAsia="ru-RU"/>
            </w:rPr>
            <w:t>пункту 6.7 глави 6 Правил безпечної експлуатації електроустановок</w:t>
          </w:r>
          <w:r w:rsidRPr="004458BE">
            <w:rPr>
              <w:rFonts w:ascii="Times New Roman" w:eastAsia="Times New Roman" w:hAnsi="Times New Roman" w:cs="Times New Roman"/>
              <w:noProof/>
              <w:color w:val="293A55"/>
              <w:sz w:val="24"/>
              <w:szCs w:val="24"/>
              <w:lang w:val="uk-UA" w:eastAsia="ru-RU"/>
            </w:rPr>
            <w:t>).</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Де-що з правил:</w:t>
          </w:r>
        </w:p>
        <w:p w:rsidR="009C641F" w:rsidRPr="004458BE" w:rsidRDefault="009C641F" w:rsidP="00094D4B">
          <w:pPr>
            <w:pStyle w:val="a7"/>
            <w:numPr>
              <w:ilvl w:val="0"/>
              <w:numId w:val="6"/>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Стан заземлення та ізоляції електричних мереж, електроприладів й електрообладнання відповідно до ДНАОП 0.00-1.21-98 „Правила безпечної експлуатації електроустановок споживачів" щороку перевіряють електротехнічні лабораторії, що зареєстровані в органах Держстандарту і Держнаглядохоронпраці.</w:t>
          </w:r>
        </w:p>
        <w:p w:rsidR="009C641F" w:rsidRPr="004458BE" w:rsidRDefault="009C641F" w:rsidP="00094D4B">
          <w:pPr>
            <w:pStyle w:val="a7"/>
            <w:numPr>
              <w:ilvl w:val="0"/>
              <w:numId w:val="6"/>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lastRenderedPageBreak/>
            <w:t>Три провідну електричну мережу підводять до електрощита керування, розміщеного в класі на стіні ліворуч від класної дошки. Електричний щит керування оснащують кнопкою аварійного вимикання.</w:t>
          </w:r>
        </w:p>
        <w:p w:rsidR="009C641F" w:rsidRPr="004458BE" w:rsidRDefault="009C641F" w:rsidP="00094D4B">
          <w:pPr>
            <w:pStyle w:val="a7"/>
            <w:numPr>
              <w:ilvl w:val="0"/>
              <w:numId w:val="6"/>
            </w:numPr>
            <w:tabs>
              <w:tab w:val="num" w:pos="900"/>
            </w:tabs>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З електрощита управління лінію однофазного струму підводять через захисновимикальний пристрій шкільний до демонстраційного стола і пульта керування комплексом апаратури електропостачання. У цьому разі запобіжники і вимикачі ставлять в коло фазового проводу.</w:t>
          </w:r>
        </w:p>
        <w:p w:rsidR="009C641F" w:rsidRPr="004458BE" w:rsidRDefault="009C641F" w:rsidP="00094D4B">
          <w:pPr>
            <w:pStyle w:val="a7"/>
            <w:numPr>
              <w:ilvl w:val="0"/>
              <w:numId w:val="6"/>
            </w:numPr>
            <w:tabs>
              <w:tab w:val="num" w:pos="900"/>
            </w:tabs>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Обладнання вмикають послідовно від спільного вимикача до вимикачів кіл, що розгалужуються; останні в цьому випадку повинні бути вимкнені. Вимикають обладнання у зворотному порядку.</w:t>
          </w:r>
        </w:p>
        <w:p w:rsidR="009C641F" w:rsidRPr="004458BE" w:rsidRDefault="009C641F" w:rsidP="00094D4B">
          <w:pPr>
            <w:pStyle w:val="a7"/>
            <w:numPr>
              <w:ilvl w:val="0"/>
              <w:numId w:val="6"/>
            </w:numPr>
            <w:tabs>
              <w:tab w:val="num" w:pos="900"/>
            </w:tabs>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Не дозволяється використовувати нестандартні запобіжники. На запобіжниках повинен зазначатись номінальний струм плавкої вставки. Не дозволяється застосовувати в електроприймачах запобіжники, через які може проходити струм, що перевищує номінальний більш ніж на 25%.</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p>
        <w:p w:rsidR="009C641F" w:rsidRPr="004458BE" w:rsidRDefault="009C641F" w:rsidP="009C641F">
          <w:pPr>
            <w:spacing w:after="165"/>
            <w:jc w:val="both"/>
            <w:rPr>
              <w:rFonts w:ascii="Times New Roman" w:hAnsi="Times New Roman" w:cs="Times New Roman"/>
              <w:color w:val="000000"/>
              <w:sz w:val="24"/>
              <w:szCs w:val="24"/>
              <w:lang w:val="uk-UA"/>
            </w:rPr>
          </w:pPr>
          <w:r w:rsidRPr="004458BE">
            <w:rPr>
              <w:rFonts w:ascii="Times New Roman" w:hAnsi="Times New Roman" w:cs="Times New Roman"/>
              <w:color w:val="000000"/>
              <w:sz w:val="24"/>
              <w:szCs w:val="24"/>
              <w:shd w:val="clear" w:color="auto" w:fill="FFFFFF"/>
            </w:rPr>
            <w:t xml:space="preserve">Пам’ятаймо! </w:t>
          </w:r>
          <w:r w:rsidRPr="004458BE">
            <w:rPr>
              <w:rFonts w:ascii="Times New Roman" w:hAnsi="Times New Roman" w:cs="Times New Roman"/>
              <w:color w:val="000000"/>
              <w:sz w:val="24"/>
              <w:szCs w:val="24"/>
              <w:lang w:val="uk-UA"/>
            </w:rPr>
            <w:t xml:space="preserve">Якщо помічено несправність в електромережі кабінету фізики, у тому числі й у випадках виходу з ладу електроламп, необхідно повідомити електрика або відповідального за електрогосподарство навчального закладу. </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hAnsi="Times New Roman" w:cs="Times New Roman"/>
              <w:b/>
              <w:color w:val="000000"/>
              <w:sz w:val="24"/>
              <w:szCs w:val="24"/>
              <w:lang w:val="uk-UA"/>
            </w:rPr>
            <w:t xml:space="preserve">Примітка: </w:t>
          </w:r>
          <w:r w:rsidRPr="004458BE">
            <w:rPr>
              <w:rFonts w:ascii="Times New Roman" w:hAnsi="Times New Roman" w:cs="Times New Roman"/>
              <w:b/>
              <w:i/>
              <w:iCs/>
              <w:color w:val="000000"/>
              <w:sz w:val="24"/>
              <w:szCs w:val="24"/>
              <w:lang w:val="uk-UA"/>
            </w:rPr>
            <w:t>У тих навчальних закладах, у штаті яких не передбачається посада електрика, районним відділом освіти призначається особа, відповідальна за електрогосподарство навчального закладу або групи навчальних закладів</w:t>
          </w:r>
        </w:p>
        <w:p w:rsidR="009C641F"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hAnsi="Times New Roman" w:cs="Times New Roman"/>
              <w:color w:val="000000"/>
              <w:sz w:val="24"/>
              <w:szCs w:val="24"/>
              <w:shd w:val="clear" w:color="auto" w:fill="FFFFFF"/>
            </w:rPr>
            <w:t xml:space="preserve">Пам’ятаймо! </w:t>
          </w:r>
          <w:r w:rsidRPr="004458BE">
            <w:rPr>
              <w:rFonts w:ascii="Times New Roman" w:eastAsia="Times New Roman" w:hAnsi="Times New Roman" w:cs="Times New Roman"/>
              <w:noProof/>
              <w:color w:val="293A55"/>
              <w:sz w:val="24"/>
              <w:szCs w:val="24"/>
              <w:lang w:val="uk-UA" w:eastAsia="ru-RU"/>
            </w:rPr>
            <w:t>Проведення лабораторних (дослідних) робіт дозволяється учням тільки у присутності викладача.</w:t>
          </w:r>
        </w:p>
        <w:p w:rsidR="009C641F" w:rsidRPr="008F4E78" w:rsidRDefault="009C641F" w:rsidP="009C641F">
          <w:pPr>
            <w:pStyle w:val="2"/>
            <w:rPr>
              <w:rFonts w:eastAsia="Times New Roman"/>
              <w:noProof/>
              <w:lang w:val="uk-UA"/>
            </w:rPr>
          </w:pPr>
          <w:r w:rsidRPr="008F4E78">
            <w:rPr>
              <w:rFonts w:eastAsia="Times New Roman"/>
              <w:noProof/>
              <w:lang w:val="uk-UA"/>
            </w:rPr>
            <w:t>Навчально-методичне забезпечення кабінетів</w:t>
          </w:r>
          <w:r>
            <w:rPr>
              <w:rFonts w:eastAsia="Times New Roman"/>
              <w:noProof/>
              <w:lang w:val="uk-UA"/>
            </w:rPr>
            <w:fldChar w:fldCharType="begin"/>
          </w:r>
          <w:r>
            <w:instrText xml:space="preserve"> TC "</w:instrText>
          </w:r>
          <w:bookmarkStart w:id="16" w:name="_Toc11758705"/>
          <w:r w:rsidRPr="00603434">
            <w:rPr>
              <w:rFonts w:eastAsia="Times New Roman"/>
              <w:noProof/>
              <w:lang w:val="uk-UA"/>
            </w:rPr>
            <w:instrText>Навчально-методичне забезпечення кабінетів</w:instrText>
          </w:r>
          <w:bookmarkEnd w:id="16"/>
          <w:r>
            <w:instrText xml:space="preserve">" \f C \l "1" </w:instrText>
          </w:r>
          <w:r>
            <w:rPr>
              <w:rFonts w:eastAsia="Times New Roman"/>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Навчально-методичне забезпечення кабінетів з ПМП складається з </w:t>
          </w:r>
        </w:p>
        <w:p w:rsidR="009C641F" w:rsidRPr="004458BE" w:rsidRDefault="009C641F" w:rsidP="00094D4B">
          <w:pPr>
            <w:pStyle w:val="a7"/>
            <w:numPr>
              <w:ilvl w:val="0"/>
              <w:numId w:val="7"/>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rPr>
            <w:t xml:space="preserve">навчальних програм, </w:t>
          </w:r>
        </w:p>
        <w:p w:rsidR="009C641F" w:rsidRPr="004458BE" w:rsidRDefault="009C641F" w:rsidP="00094D4B">
          <w:pPr>
            <w:pStyle w:val="a7"/>
            <w:numPr>
              <w:ilvl w:val="0"/>
              <w:numId w:val="7"/>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rPr>
            <w:t xml:space="preserve">екземплярів навчальних підручників, </w:t>
          </w:r>
        </w:p>
        <w:p w:rsidR="009C641F" w:rsidRPr="004458BE" w:rsidRDefault="009C641F" w:rsidP="00094D4B">
          <w:pPr>
            <w:pStyle w:val="a7"/>
            <w:numPr>
              <w:ilvl w:val="0"/>
              <w:numId w:val="7"/>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rPr>
            <w:t xml:space="preserve">навчальних, методичних та навчально-наочних посібників, </w:t>
          </w:r>
        </w:p>
        <w:p w:rsidR="009C641F" w:rsidRPr="004458BE" w:rsidRDefault="009C641F" w:rsidP="00094D4B">
          <w:pPr>
            <w:pStyle w:val="a7"/>
            <w:numPr>
              <w:ilvl w:val="0"/>
              <w:numId w:val="7"/>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rPr>
            <w:t xml:space="preserve">навчального обладнання з фізики </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Розподіл та зберігання засобів навчання і навчального обладнання здійснюються у секціях меблів спеціального призначення у кабінетах чи (та) лабораторних приміщеннях згідно з вимогами навчальних програм за розділами, темами і класами.</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 xml:space="preserve">Додатково </w:t>
          </w:r>
          <w:r w:rsidRPr="004458BE">
            <w:rPr>
              <w:rFonts w:ascii="Times New Roman" w:eastAsia="Times New Roman" w:hAnsi="Times New Roman" w:cs="Times New Roman"/>
              <w:noProof/>
              <w:color w:val="293A55"/>
              <w:sz w:val="24"/>
              <w:szCs w:val="24"/>
              <w:lang w:val="uk-UA" w:eastAsia="ru-RU"/>
            </w:rPr>
            <w:t>кабінети можуть бути оснащені:</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підручниками та навчальними посібниками для кожного учня;</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фаховими журналами;</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інформаційними виданнями МОНмолодьспорту України;</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бібліотечкою науково-популярної, довідково-інформаційної і методичної літератури;</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інструктивно-методичними матеріалами педагогічного досвіду;</w:t>
          </w:r>
        </w:p>
        <w:p w:rsidR="009C641F" w:rsidRPr="004458BE" w:rsidRDefault="009C641F" w:rsidP="00094D4B">
          <w:pPr>
            <w:pStyle w:val="a7"/>
            <w:numPr>
              <w:ilvl w:val="0"/>
              <w:numId w:val="8"/>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інструкціями для виконання лабораторних і практичних робіт, дослідів, спостережень, фізичного практикуму тощо;</w:t>
          </w:r>
        </w:p>
        <w:p w:rsidR="009C641F" w:rsidRPr="004458BE" w:rsidRDefault="009C641F" w:rsidP="00094D4B">
          <w:pPr>
            <w:pStyle w:val="a7"/>
            <w:numPr>
              <w:ilvl w:val="0"/>
              <w:numId w:val="8"/>
            </w:numPr>
            <w:spacing w:line="240" w:lineRule="auto"/>
            <w:contextualSpacing w:val="0"/>
            <w:jc w:val="both"/>
            <w:rPr>
              <w:rFonts w:ascii="Times New Roman" w:hAnsi="Times New Roman" w:cs="Times New Roman"/>
              <w:b/>
              <w:noProof/>
              <w:sz w:val="24"/>
              <w:szCs w:val="24"/>
              <w:lang w:val="uk-UA"/>
            </w:rPr>
          </w:pPr>
          <w:r w:rsidRPr="004458BE">
            <w:rPr>
              <w:rFonts w:ascii="Times New Roman" w:eastAsia="Times New Roman" w:hAnsi="Times New Roman" w:cs="Times New Roman"/>
              <w:noProof/>
              <w:color w:val="293A55"/>
              <w:sz w:val="24"/>
              <w:szCs w:val="24"/>
              <w:lang w:val="uk-UA" w:eastAsia="ru-RU"/>
            </w:rPr>
            <w:t>краєзнавчими матеріалами.</w:t>
          </w:r>
        </w:p>
        <w:p w:rsidR="009C641F" w:rsidRPr="008F4E78" w:rsidRDefault="009C641F" w:rsidP="009C641F">
          <w:pPr>
            <w:pStyle w:val="2"/>
            <w:rPr>
              <w:rFonts w:eastAsia="Times New Roman"/>
              <w:noProof/>
              <w:lang w:val="uk-UA"/>
            </w:rPr>
          </w:pPr>
          <w:r w:rsidRPr="008F4E78">
            <w:rPr>
              <w:rFonts w:eastAsia="Times New Roman"/>
              <w:noProof/>
              <w:lang w:val="uk-UA"/>
            </w:rPr>
            <w:lastRenderedPageBreak/>
            <w:t>Оформлення навчальних кабінетів</w:t>
          </w:r>
          <w:r>
            <w:rPr>
              <w:rFonts w:eastAsia="Times New Roman"/>
              <w:noProof/>
              <w:lang w:val="uk-UA"/>
            </w:rPr>
            <w:fldChar w:fldCharType="begin"/>
          </w:r>
          <w:r>
            <w:instrText xml:space="preserve"> TC "</w:instrText>
          </w:r>
          <w:bookmarkStart w:id="17" w:name="_Toc11758706"/>
          <w:r w:rsidRPr="00623DF1">
            <w:rPr>
              <w:rFonts w:eastAsia="Times New Roman"/>
              <w:noProof/>
              <w:lang w:val="uk-UA"/>
            </w:rPr>
            <w:instrText>Оформлення навчальних кабінетів</w:instrText>
          </w:r>
          <w:bookmarkEnd w:id="17"/>
          <w:r>
            <w:instrText xml:space="preserve">" \f C \l "1" </w:instrText>
          </w:r>
          <w:r>
            <w:rPr>
              <w:rFonts w:eastAsia="Times New Roman"/>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На вхідних дверях кабінету повинен бути відповідний напис на табличці з назвою кабінету: "Кабінет фізики".</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Для оформлення кабінетів передбачено створення навчально-методичних експозицій.</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До експозицій відповідно до спеціалізації кабінету належать:</w:t>
          </w:r>
        </w:p>
        <w:p w:rsidR="009C641F" w:rsidRPr="004458BE" w:rsidRDefault="009C641F" w:rsidP="00094D4B">
          <w:pPr>
            <w:pStyle w:val="a7"/>
            <w:numPr>
              <w:ilvl w:val="0"/>
              <w:numId w:val="9"/>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державна символіка;</w:t>
          </w:r>
        </w:p>
        <w:p w:rsidR="009C641F" w:rsidRPr="004458BE" w:rsidRDefault="009C641F" w:rsidP="00094D4B">
          <w:pPr>
            <w:pStyle w:val="a7"/>
            <w:numPr>
              <w:ilvl w:val="0"/>
              <w:numId w:val="9"/>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правила роботи в кабінеті;</w:t>
          </w:r>
        </w:p>
        <w:p w:rsidR="009C641F" w:rsidRPr="004458BE" w:rsidRDefault="009C641F" w:rsidP="00094D4B">
          <w:pPr>
            <w:pStyle w:val="a7"/>
            <w:numPr>
              <w:ilvl w:val="0"/>
              <w:numId w:val="9"/>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портрети видатних учених галузі;</w:t>
          </w:r>
        </w:p>
        <w:p w:rsidR="009C641F" w:rsidRPr="004458BE" w:rsidRDefault="009C641F" w:rsidP="00094D4B">
          <w:pPr>
            <w:pStyle w:val="a7"/>
            <w:numPr>
              <w:ilvl w:val="0"/>
              <w:numId w:val="9"/>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таблиці сталих величин, основних формул;</w:t>
          </w:r>
        </w:p>
        <w:p w:rsidR="009C641F" w:rsidRPr="004458BE" w:rsidRDefault="009C641F" w:rsidP="00094D4B">
          <w:pPr>
            <w:pStyle w:val="a7"/>
            <w:numPr>
              <w:ilvl w:val="0"/>
              <w:numId w:val="9"/>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таблиці "Періодична система хімічних елементів Д. І. Менделєєва", системи вимірювання фізичних одиниць;</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Кабінети з ПМП загальноосвітнього навчального закладу повинні бути забезпечені настінними (настільними) приладами для вимірювання температури та вологості повітря.</w:t>
          </w:r>
        </w:p>
        <w:p w:rsidR="009C641F" w:rsidRPr="008F4E78" w:rsidRDefault="009C641F" w:rsidP="009C641F">
          <w:pPr>
            <w:pStyle w:val="2"/>
            <w:rPr>
              <w:rFonts w:eastAsia="Times New Roman"/>
              <w:noProof/>
              <w:lang w:val="uk-UA"/>
            </w:rPr>
          </w:pPr>
          <w:r w:rsidRPr="008F4E78">
            <w:rPr>
              <w:rFonts w:eastAsia="Times New Roman"/>
              <w:noProof/>
              <w:lang w:val="uk-UA"/>
            </w:rPr>
            <w:t>Керівництво кабінетом з ПМП</w:t>
          </w:r>
          <w:r>
            <w:rPr>
              <w:rFonts w:eastAsia="Times New Roman"/>
              <w:noProof/>
              <w:lang w:val="uk-UA"/>
            </w:rPr>
            <w:fldChar w:fldCharType="begin"/>
          </w:r>
          <w:r>
            <w:instrText xml:space="preserve"> TC "</w:instrText>
          </w:r>
          <w:bookmarkStart w:id="18" w:name="_Toc11758707"/>
          <w:r w:rsidRPr="00C45A25">
            <w:rPr>
              <w:rFonts w:eastAsia="Times New Roman"/>
              <w:noProof/>
              <w:lang w:val="uk-UA"/>
            </w:rPr>
            <w:instrText>Керівництво кабінетом з ПМП</w:instrText>
          </w:r>
          <w:bookmarkEnd w:id="18"/>
          <w:r>
            <w:instrText xml:space="preserve">" \f C \l "1" </w:instrText>
          </w:r>
          <w:r>
            <w:rPr>
              <w:rFonts w:eastAsia="Times New Roman"/>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Роботою кабінету з ПМП керує завідувач, якого призначає директор навчального закладу своїм наказом з числа учителів вищої категорії або вчителів-методистів за профілем.</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Завідувач кабінету з ПМП відповідає за </w:t>
          </w:r>
        </w:p>
        <w:p w:rsidR="009C641F" w:rsidRPr="004458BE" w:rsidRDefault="009C641F" w:rsidP="00094D4B">
          <w:pPr>
            <w:pStyle w:val="a7"/>
            <w:numPr>
              <w:ilvl w:val="0"/>
              <w:numId w:val="10"/>
            </w:numPr>
            <w:spacing w:after="165" w:line="240" w:lineRule="auto"/>
            <w:contextualSpacing w:val="0"/>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 xml:space="preserve">належний стан обладнання, приладів, упорядкування, </w:t>
          </w:r>
        </w:p>
        <w:p w:rsidR="009C641F" w:rsidRPr="004458BE" w:rsidRDefault="009C641F" w:rsidP="00094D4B">
          <w:pPr>
            <w:pStyle w:val="a7"/>
            <w:numPr>
              <w:ilvl w:val="0"/>
              <w:numId w:val="10"/>
            </w:numPr>
            <w:spacing w:after="165" w:line="240" w:lineRule="auto"/>
            <w:contextualSpacing w:val="0"/>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зберігання й використання навчально-наочних посібників та інших матеріальних цінностей кабінету.</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До обов'язків завідувача кабінету з ПМП належать:</w:t>
          </w:r>
        </w:p>
        <w:p w:rsidR="009C641F" w:rsidRPr="004458BE" w:rsidRDefault="009C641F" w:rsidP="00094D4B">
          <w:pPr>
            <w:pStyle w:val="a7"/>
            <w:numPr>
              <w:ilvl w:val="0"/>
              <w:numId w:val="11"/>
            </w:numPr>
            <w:spacing w:after="165" w:line="240" w:lineRule="auto"/>
            <w:contextualSpacing w:val="0"/>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складання перспективного і щорічного планів оснащення кабінету;</w:t>
          </w:r>
        </w:p>
        <w:p w:rsidR="009C641F" w:rsidRPr="004458BE" w:rsidRDefault="009C641F" w:rsidP="00094D4B">
          <w:pPr>
            <w:pStyle w:val="a7"/>
            <w:numPr>
              <w:ilvl w:val="0"/>
              <w:numId w:val="11"/>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контроль за дотриманням у кабінеті правил безпеки та гігієни навчання</w:t>
          </w:r>
          <w:r w:rsidRPr="004458BE">
            <w:rPr>
              <w:rFonts w:ascii="Times New Roman" w:eastAsia="Times New Roman" w:hAnsi="Times New Roman" w:cs="Times New Roman"/>
              <w:noProof/>
              <w:color w:val="293A55"/>
              <w:sz w:val="24"/>
              <w:szCs w:val="24"/>
              <w:lang w:val="uk-UA" w:eastAsia="ru-RU"/>
            </w:rPr>
            <w:t>;</w:t>
          </w:r>
        </w:p>
        <w:p w:rsidR="009C641F" w:rsidRPr="004458BE" w:rsidRDefault="009C641F" w:rsidP="00094D4B">
          <w:pPr>
            <w:pStyle w:val="a7"/>
            <w:numPr>
              <w:ilvl w:val="0"/>
              <w:numId w:val="11"/>
            </w:numPr>
            <w:spacing w:after="165" w:line="240" w:lineRule="auto"/>
            <w:contextualSpacing w:val="0"/>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ведення</w:t>
          </w:r>
          <w:r w:rsidRPr="004458BE">
            <w:rPr>
              <w:rFonts w:ascii="Times New Roman" w:eastAsia="Times New Roman" w:hAnsi="Times New Roman" w:cs="Times New Roman"/>
              <w:noProof/>
              <w:color w:val="293A55"/>
              <w:sz w:val="24"/>
              <w:szCs w:val="24"/>
              <w:lang w:val="uk-UA" w:eastAsia="ru-RU"/>
            </w:rPr>
            <w:t> </w:t>
          </w:r>
          <w:r w:rsidRPr="004458BE">
            <w:rPr>
              <w:rFonts w:ascii="Times New Roman" w:eastAsia="Times New Roman" w:hAnsi="Times New Roman" w:cs="Times New Roman"/>
              <w:b/>
              <w:noProof/>
              <w:color w:val="293A55"/>
              <w:sz w:val="24"/>
              <w:szCs w:val="24"/>
              <w:lang w:val="uk-UA" w:eastAsia="ru-RU"/>
            </w:rPr>
            <w:t>інвентарної книги із занесенням до неї відповідних змін про нові надходження, витрати та списання матеріальних цінностей;</w:t>
          </w:r>
        </w:p>
        <w:p w:rsidR="009C641F" w:rsidRPr="004458BE" w:rsidRDefault="009C641F" w:rsidP="00094D4B">
          <w:pPr>
            <w:pStyle w:val="a7"/>
            <w:numPr>
              <w:ilvl w:val="0"/>
              <w:numId w:val="11"/>
            </w:numPr>
            <w:spacing w:after="165" w:line="240" w:lineRule="auto"/>
            <w:contextualSpacing w:val="0"/>
            <w:jc w:val="both"/>
            <w:rPr>
              <w:rFonts w:ascii="Times New Roman" w:eastAsia="Times New Roman" w:hAnsi="Times New Roman" w:cs="Times New Roman"/>
              <w:b/>
              <w:noProof/>
              <w:color w:val="293A55"/>
              <w:sz w:val="24"/>
              <w:szCs w:val="24"/>
              <w:lang w:val="uk-UA" w:eastAsia="ru-RU"/>
            </w:rPr>
          </w:pPr>
          <w:r w:rsidRPr="004458BE">
            <w:rPr>
              <w:rFonts w:ascii="Times New Roman" w:eastAsia="Times New Roman" w:hAnsi="Times New Roman" w:cs="Times New Roman"/>
              <w:b/>
              <w:noProof/>
              <w:color w:val="293A55"/>
              <w:sz w:val="24"/>
              <w:szCs w:val="24"/>
              <w:lang w:val="uk-UA" w:eastAsia="ru-RU"/>
            </w:rPr>
            <w:t>керівництво і контроль за роботою лаборанта, надання йому практичної допомоги.</w:t>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Завідувач кабінету з ПМП щороку подає пропозиції щодо оснащення кабінету засобами навчання та шкільним обладнанням керівнику навчального закладу.</w:t>
          </w:r>
        </w:p>
        <w:p w:rsidR="009C641F" w:rsidRPr="008F4E78" w:rsidRDefault="009C641F" w:rsidP="009C641F">
          <w:pPr>
            <w:pStyle w:val="2"/>
            <w:rPr>
              <w:rFonts w:eastAsia="Times New Roman"/>
              <w:noProof/>
              <w:lang w:val="uk-UA"/>
            </w:rPr>
          </w:pPr>
          <w:r w:rsidRPr="008F4E78">
            <w:rPr>
              <w:rFonts w:eastAsia="Times New Roman"/>
              <w:noProof/>
              <w:lang w:val="uk-UA"/>
            </w:rPr>
            <w:t>Висновок</w:t>
          </w:r>
          <w:r>
            <w:rPr>
              <w:rFonts w:eastAsia="Times New Roman"/>
              <w:noProof/>
              <w:lang w:val="uk-UA"/>
            </w:rPr>
            <w:fldChar w:fldCharType="begin"/>
          </w:r>
          <w:r>
            <w:instrText xml:space="preserve"> TC "</w:instrText>
          </w:r>
          <w:bookmarkStart w:id="19" w:name="_Toc11758708"/>
          <w:r w:rsidRPr="004632F3">
            <w:rPr>
              <w:rFonts w:eastAsia="Times New Roman"/>
              <w:noProof/>
              <w:lang w:val="uk-UA"/>
            </w:rPr>
            <w:instrText>Висновок</w:instrText>
          </w:r>
          <w:bookmarkEnd w:id="19"/>
          <w:r>
            <w:instrText xml:space="preserve">" \f C \l "1" </w:instrText>
          </w:r>
          <w:r>
            <w:rPr>
              <w:rFonts w:eastAsia="Times New Roman"/>
              <w:noProof/>
              <w:lang w:val="uk-UA"/>
            </w:rPr>
            <w:fldChar w:fldCharType="end"/>
          </w:r>
        </w:p>
        <w:p w:rsidR="009C641F" w:rsidRPr="004458BE" w:rsidRDefault="009C641F" w:rsidP="009C641F">
          <w:pPr>
            <w:spacing w:after="165"/>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Під час перевірок в кабінеті повинно бути:</w:t>
          </w:r>
        </w:p>
        <w:p w:rsidR="009C641F" w:rsidRPr="004458BE" w:rsidRDefault="009C641F" w:rsidP="00094D4B">
          <w:pPr>
            <w:pStyle w:val="a7"/>
            <w:numPr>
              <w:ilvl w:val="0"/>
              <w:numId w:val="13"/>
            </w:numPr>
            <w:spacing w:line="240" w:lineRule="auto"/>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 xml:space="preserve">Акт-дозвіл про готовність кабінету до н/р. </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Паспорт кабінету</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000000"/>
              <w:sz w:val="24"/>
              <w:szCs w:val="24"/>
              <w:lang w:val="uk-UA" w:eastAsia="ru-RU"/>
            </w:rPr>
            <w:t>Меблі повинні бути промарковані відповідно ростових груп</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000000"/>
              <w:sz w:val="24"/>
              <w:szCs w:val="24"/>
              <w:lang w:val="uk-UA" w:eastAsia="ru-RU"/>
            </w:rPr>
          </w:pPr>
          <w:r w:rsidRPr="004458BE">
            <w:rPr>
              <w:rFonts w:ascii="Times New Roman" w:eastAsia="Times New Roman" w:hAnsi="Times New Roman" w:cs="Times New Roman"/>
              <w:noProof/>
              <w:color w:val="293A55"/>
              <w:sz w:val="24"/>
              <w:szCs w:val="24"/>
              <w:lang w:val="uk-UA" w:eastAsia="ru-RU"/>
            </w:rPr>
            <w:t>Кольорова мірна вертикальна лінійка для визначення ростової групи (бажано)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Інвентарна книга, яка повинна бути прошнурована, пронумерована та скріплена печаткою.</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Місця зберігання засобів навчання нумеруються і вносяться в інвентарну книгу</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lastRenderedPageBreak/>
            <w:t>Засоби навчання позначаються назвами на етикетках</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 xml:space="preserve">Журнал реєстрації інструктажів з безпеки життєдіяльності (первинний, цільовий) </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Інструкця з безпеки під час роботи в кабінетах фізики (Щороку поновлюється згідно з наказом по школі, підписується директором та ставиться печатка)</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Аптечка для першої долікарської допомоги. (Ліки, медичні засоби та матеріали не повинні бути просрочені)</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Вогнегасники пінні, вуглекислотні або порошкові, які розміщують безпосередньо в кабінеті фізики і лаборантській (На вогнегаснику повинне бути зазаначено запис про Технічне діагностування в ПТОВ на рідше ніж 1 рік).</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Ящик або відро з піском та совком;</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Покривало з вогнетривкого матеріалу.</w:t>
          </w:r>
        </w:p>
        <w:p w:rsidR="009C641F" w:rsidRPr="004458BE" w:rsidRDefault="009C641F" w:rsidP="00094D4B">
          <w:pPr>
            <w:pStyle w:val="a7"/>
            <w:numPr>
              <w:ilvl w:val="0"/>
              <w:numId w:val="12"/>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lang w:val="uk-UA"/>
            </w:rPr>
            <w:t>Н</w:t>
          </w:r>
          <w:r w:rsidRPr="004458BE">
            <w:rPr>
              <w:rFonts w:ascii="Times New Roman" w:hAnsi="Times New Roman" w:cs="Times New Roman"/>
              <w:sz w:val="24"/>
              <w:szCs w:val="24"/>
            </w:rPr>
            <w:t>авчальн</w:t>
          </w:r>
          <w:r w:rsidRPr="004458BE">
            <w:rPr>
              <w:rFonts w:ascii="Times New Roman" w:hAnsi="Times New Roman" w:cs="Times New Roman"/>
              <w:sz w:val="24"/>
              <w:szCs w:val="24"/>
              <w:lang w:val="uk-UA"/>
            </w:rPr>
            <w:t>і</w:t>
          </w:r>
          <w:r w:rsidRPr="004458BE">
            <w:rPr>
              <w:rFonts w:ascii="Times New Roman" w:hAnsi="Times New Roman" w:cs="Times New Roman"/>
              <w:sz w:val="24"/>
              <w:szCs w:val="24"/>
            </w:rPr>
            <w:t xml:space="preserve"> програм</w:t>
          </w:r>
          <w:r w:rsidRPr="004458BE">
            <w:rPr>
              <w:rFonts w:ascii="Times New Roman" w:hAnsi="Times New Roman" w:cs="Times New Roman"/>
              <w:sz w:val="24"/>
              <w:szCs w:val="24"/>
              <w:lang w:val="uk-UA"/>
            </w:rPr>
            <w:t>и</w:t>
          </w:r>
          <w:r w:rsidRPr="004458BE">
            <w:rPr>
              <w:rFonts w:ascii="Times New Roman" w:hAnsi="Times New Roman" w:cs="Times New Roman"/>
              <w:sz w:val="24"/>
              <w:szCs w:val="24"/>
            </w:rPr>
            <w:t xml:space="preserve">, </w:t>
          </w:r>
        </w:p>
        <w:p w:rsidR="009C641F" w:rsidRPr="004458BE" w:rsidRDefault="009C641F" w:rsidP="00094D4B">
          <w:pPr>
            <w:pStyle w:val="a7"/>
            <w:numPr>
              <w:ilvl w:val="0"/>
              <w:numId w:val="12"/>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lang w:val="uk-UA"/>
            </w:rPr>
            <w:t>По одному екземпляру</w:t>
          </w:r>
          <w:r w:rsidRPr="004458BE">
            <w:rPr>
              <w:rFonts w:ascii="Times New Roman" w:hAnsi="Times New Roman" w:cs="Times New Roman"/>
              <w:sz w:val="24"/>
              <w:szCs w:val="24"/>
            </w:rPr>
            <w:t xml:space="preserve"> навчальних підручників, </w:t>
          </w:r>
        </w:p>
        <w:p w:rsidR="009C641F" w:rsidRPr="004458BE" w:rsidRDefault="009C641F" w:rsidP="00094D4B">
          <w:pPr>
            <w:pStyle w:val="a7"/>
            <w:numPr>
              <w:ilvl w:val="0"/>
              <w:numId w:val="12"/>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lang w:val="uk-UA"/>
            </w:rPr>
            <w:t>Н</w:t>
          </w:r>
          <w:r w:rsidRPr="004458BE">
            <w:rPr>
              <w:rFonts w:ascii="Times New Roman" w:hAnsi="Times New Roman" w:cs="Times New Roman"/>
              <w:sz w:val="24"/>
              <w:szCs w:val="24"/>
            </w:rPr>
            <w:t>авчальн</w:t>
          </w:r>
          <w:r w:rsidRPr="004458BE">
            <w:rPr>
              <w:rFonts w:ascii="Times New Roman" w:hAnsi="Times New Roman" w:cs="Times New Roman"/>
              <w:sz w:val="24"/>
              <w:szCs w:val="24"/>
              <w:lang w:val="uk-UA"/>
            </w:rPr>
            <w:t>і</w:t>
          </w:r>
          <w:r w:rsidRPr="004458BE">
            <w:rPr>
              <w:rFonts w:ascii="Times New Roman" w:hAnsi="Times New Roman" w:cs="Times New Roman"/>
              <w:sz w:val="24"/>
              <w:szCs w:val="24"/>
            </w:rPr>
            <w:t>, методичн</w:t>
          </w:r>
          <w:r w:rsidRPr="004458BE">
            <w:rPr>
              <w:rFonts w:ascii="Times New Roman" w:hAnsi="Times New Roman" w:cs="Times New Roman"/>
              <w:sz w:val="24"/>
              <w:szCs w:val="24"/>
              <w:lang w:val="uk-UA"/>
            </w:rPr>
            <w:t>і</w:t>
          </w:r>
          <w:r w:rsidRPr="004458BE">
            <w:rPr>
              <w:rFonts w:ascii="Times New Roman" w:hAnsi="Times New Roman" w:cs="Times New Roman"/>
              <w:sz w:val="24"/>
              <w:szCs w:val="24"/>
            </w:rPr>
            <w:t xml:space="preserve"> та навчально-наочн</w:t>
          </w:r>
          <w:r w:rsidRPr="004458BE">
            <w:rPr>
              <w:rFonts w:ascii="Times New Roman" w:hAnsi="Times New Roman" w:cs="Times New Roman"/>
              <w:sz w:val="24"/>
              <w:szCs w:val="24"/>
              <w:lang w:val="uk-UA"/>
            </w:rPr>
            <w:t>і</w:t>
          </w:r>
          <w:r w:rsidRPr="004458BE">
            <w:rPr>
              <w:rFonts w:ascii="Times New Roman" w:hAnsi="Times New Roman" w:cs="Times New Roman"/>
              <w:sz w:val="24"/>
              <w:szCs w:val="24"/>
            </w:rPr>
            <w:t xml:space="preserve"> посібник</w:t>
          </w:r>
          <w:r w:rsidRPr="004458BE">
            <w:rPr>
              <w:rFonts w:ascii="Times New Roman" w:hAnsi="Times New Roman" w:cs="Times New Roman"/>
              <w:sz w:val="24"/>
              <w:szCs w:val="24"/>
              <w:lang w:val="uk-UA"/>
            </w:rPr>
            <w:t>и</w:t>
          </w:r>
          <w:r w:rsidRPr="004458BE">
            <w:rPr>
              <w:rFonts w:ascii="Times New Roman" w:hAnsi="Times New Roman" w:cs="Times New Roman"/>
              <w:sz w:val="24"/>
              <w:szCs w:val="24"/>
            </w:rPr>
            <w:t xml:space="preserve">, </w:t>
          </w:r>
        </w:p>
        <w:p w:rsidR="009C641F" w:rsidRPr="004458BE" w:rsidRDefault="009C641F" w:rsidP="00094D4B">
          <w:pPr>
            <w:pStyle w:val="a7"/>
            <w:numPr>
              <w:ilvl w:val="0"/>
              <w:numId w:val="12"/>
            </w:numPr>
            <w:spacing w:line="240" w:lineRule="auto"/>
            <w:contextualSpacing w:val="0"/>
            <w:jc w:val="both"/>
            <w:rPr>
              <w:rFonts w:ascii="Times New Roman" w:hAnsi="Times New Roman" w:cs="Times New Roman"/>
              <w:sz w:val="24"/>
              <w:szCs w:val="24"/>
            </w:rPr>
          </w:pPr>
          <w:r w:rsidRPr="004458BE">
            <w:rPr>
              <w:rFonts w:ascii="Times New Roman" w:hAnsi="Times New Roman" w:cs="Times New Roman"/>
              <w:sz w:val="24"/>
              <w:szCs w:val="24"/>
              <w:lang w:val="uk-UA"/>
            </w:rPr>
            <w:t>Н</w:t>
          </w:r>
          <w:r w:rsidRPr="004458BE">
            <w:rPr>
              <w:rFonts w:ascii="Times New Roman" w:hAnsi="Times New Roman" w:cs="Times New Roman"/>
              <w:sz w:val="24"/>
              <w:szCs w:val="24"/>
            </w:rPr>
            <w:t>авчальн</w:t>
          </w:r>
          <w:r w:rsidRPr="004458BE">
            <w:rPr>
              <w:rFonts w:ascii="Times New Roman" w:hAnsi="Times New Roman" w:cs="Times New Roman"/>
              <w:sz w:val="24"/>
              <w:szCs w:val="24"/>
              <w:lang w:val="uk-UA"/>
            </w:rPr>
            <w:t>е</w:t>
          </w:r>
          <w:r w:rsidRPr="004458BE">
            <w:rPr>
              <w:rFonts w:ascii="Times New Roman" w:hAnsi="Times New Roman" w:cs="Times New Roman"/>
              <w:sz w:val="24"/>
              <w:szCs w:val="24"/>
            </w:rPr>
            <w:t xml:space="preserve"> обладнання з фізики </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Pr>
              <w:rFonts w:ascii="Times New Roman" w:eastAsia="Times New Roman" w:hAnsi="Times New Roman" w:cs="Times New Roman"/>
              <w:noProof/>
              <w:color w:val="293A55"/>
              <w:sz w:val="24"/>
              <w:szCs w:val="24"/>
              <w:lang w:val="uk-UA" w:eastAsia="ru-RU"/>
            </w:rPr>
            <w:t>П</w:t>
          </w:r>
          <w:r w:rsidRPr="004458BE">
            <w:rPr>
              <w:rFonts w:ascii="Times New Roman" w:eastAsia="Times New Roman" w:hAnsi="Times New Roman" w:cs="Times New Roman"/>
              <w:noProof/>
              <w:color w:val="293A55"/>
              <w:sz w:val="24"/>
              <w:szCs w:val="24"/>
              <w:lang w:val="uk-UA" w:eastAsia="ru-RU"/>
            </w:rPr>
            <w:t>ідручники</w:t>
          </w:r>
          <w:r>
            <w:rPr>
              <w:rFonts w:ascii="Times New Roman" w:eastAsia="Times New Roman" w:hAnsi="Times New Roman" w:cs="Times New Roman"/>
              <w:noProof/>
              <w:color w:val="293A55"/>
              <w:sz w:val="24"/>
              <w:szCs w:val="24"/>
              <w:lang w:val="uk-UA" w:eastAsia="ru-RU"/>
            </w:rPr>
            <w:t xml:space="preserve"> (необов</w:t>
          </w:r>
          <w:r>
            <w:rPr>
              <w:rFonts w:ascii="Times New Roman" w:eastAsia="Times New Roman" w:hAnsi="Times New Roman" w:cs="Times New Roman"/>
              <w:noProof/>
              <w:color w:val="293A55"/>
              <w:sz w:val="24"/>
              <w:szCs w:val="24"/>
              <w:lang w:val="en-US" w:eastAsia="ru-RU"/>
            </w:rPr>
            <w:t>’</w:t>
          </w:r>
          <w:r>
            <w:rPr>
              <w:rFonts w:ascii="Times New Roman" w:eastAsia="Times New Roman" w:hAnsi="Times New Roman" w:cs="Times New Roman"/>
              <w:noProof/>
              <w:color w:val="293A55"/>
              <w:sz w:val="24"/>
              <w:szCs w:val="24"/>
              <w:lang w:val="uk-UA" w:eastAsia="ru-RU"/>
            </w:rPr>
            <w:t>язово)</w:t>
          </w:r>
          <w:r w:rsidRPr="004458BE">
            <w:rPr>
              <w:rFonts w:ascii="Times New Roman" w:eastAsia="Times New Roman" w:hAnsi="Times New Roman" w:cs="Times New Roman"/>
              <w:noProof/>
              <w:color w:val="293A55"/>
              <w:sz w:val="24"/>
              <w:szCs w:val="24"/>
              <w:lang w:val="uk-UA" w:eastAsia="ru-RU"/>
            </w:rPr>
            <w:t xml:space="preserve"> та навчальні посібниками</w:t>
          </w:r>
          <w:r>
            <w:rPr>
              <w:rFonts w:ascii="Times New Roman" w:eastAsia="Times New Roman" w:hAnsi="Times New Roman" w:cs="Times New Roman"/>
              <w:noProof/>
              <w:color w:val="293A55"/>
              <w:sz w:val="24"/>
              <w:szCs w:val="24"/>
              <w:lang w:val="uk-UA" w:eastAsia="ru-RU"/>
            </w:rPr>
            <w:t xml:space="preserve"> (бажано)</w:t>
          </w:r>
          <w:r w:rsidRPr="004458BE">
            <w:rPr>
              <w:rFonts w:ascii="Times New Roman" w:eastAsia="Times New Roman" w:hAnsi="Times New Roman" w:cs="Times New Roman"/>
              <w:noProof/>
              <w:color w:val="293A55"/>
              <w:sz w:val="24"/>
              <w:szCs w:val="24"/>
              <w:lang w:val="uk-UA" w:eastAsia="ru-RU"/>
            </w:rPr>
            <w:t xml:space="preserve"> для кожного учня;</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фахові журнали (необов’язково);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інформаційні виданнями МОН України (необов’язково);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бібліотечка науково-популярної, довідково-інформаційної і методичної літератури (необов’язково);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інструктивно-методичні матеріалами педагогічного досвіду (необов’язково);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інструкції для виконання лабораторних і практичних робіт, дослідів, спостережень, фізичного практикуму тощо (необов’язково);</w:t>
          </w:r>
        </w:p>
        <w:p w:rsidR="009C641F" w:rsidRPr="004458BE" w:rsidRDefault="009C641F" w:rsidP="00094D4B">
          <w:pPr>
            <w:pStyle w:val="a7"/>
            <w:numPr>
              <w:ilvl w:val="0"/>
              <w:numId w:val="12"/>
            </w:numPr>
            <w:spacing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краєзнавчі матеріали (необов’язково);</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державна символіка;</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правила роботи в кабінеті;</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портрети видатних учених галузі;</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таблиці сталих величин, основних формул;</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таблиці "Періодична система хімічних елементів Д. І. Менделєєва", системи вимірювання фізичних одиниць;</w:t>
          </w:r>
        </w:p>
        <w:p w:rsidR="009C641F" w:rsidRPr="004458BE" w:rsidRDefault="009C641F" w:rsidP="00094D4B">
          <w:pPr>
            <w:pStyle w:val="a7"/>
            <w:numPr>
              <w:ilvl w:val="0"/>
              <w:numId w:val="12"/>
            </w:numPr>
            <w:spacing w:after="165" w:line="240" w:lineRule="auto"/>
            <w:contextualSpacing w:val="0"/>
            <w:jc w:val="both"/>
            <w:rPr>
              <w:rFonts w:ascii="Times New Roman" w:eastAsia="Times New Roman" w:hAnsi="Times New Roman" w:cs="Times New Roman"/>
              <w:noProof/>
              <w:color w:val="293A55"/>
              <w:sz w:val="24"/>
              <w:szCs w:val="24"/>
              <w:lang w:val="uk-UA" w:eastAsia="ru-RU"/>
            </w:rPr>
          </w:pPr>
          <w:r w:rsidRPr="004458BE">
            <w:rPr>
              <w:rFonts w:ascii="Times New Roman" w:eastAsia="Times New Roman" w:hAnsi="Times New Roman" w:cs="Times New Roman"/>
              <w:noProof/>
              <w:color w:val="293A55"/>
              <w:sz w:val="24"/>
              <w:szCs w:val="24"/>
              <w:lang w:val="uk-UA" w:eastAsia="ru-RU"/>
            </w:rPr>
            <w:t>Настінні (настільні) прилади для вимірювання температури та вологості повітря.</w:t>
          </w:r>
        </w:p>
        <w:p w:rsidR="00EB6BDE" w:rsidRPr="00D9600C" w:rsidRDefault="009C641F" w:rsidP="00E834DC">
          <w:pPr>
            <w:pStyle w:val="a7"/>
            <w:numPr>
              <w:ilvl w:val="0"/>
              <w:numId w:val="12"/>
            </w:numPr>
            <w:spacing w:after="0" w:line="360" w:lineRule="auto"/>
            <w:ind w:left="284"/>
            <w:contextualSpacing w:val="0"/>
            <w:jc w:val="both"/>
            <w:rPr>
              <w:lang w:val="uk-UA"/>
            </w:rPr>
          </w:pPr>
          <w:r w:rsidRPr="00D9600C">
            <w:rPr>
              <w:rFonts w:ascii="Times New Roman" w:eastAsia="Times New Roman" w:hAnsi="Times New Roman" w:cs="Times New Roman"/>
              <w:noProof/>
              <w:color w:val="293A55"/>
              <w:sz w:val="24"/>
              <w:szCs w:val="24"/>
              <w:lang w:val="uk-UA" w:eastAsia="ru-RU"/>
            </w:rPr>
            <w:t>перспективний і щорічний план оснащення кабінету</w:t>
          </w:r>
        </w:p>
      </w:sdtContent>
    </w:sdt>
    <w:sectPr w:rsidR="00EB6BDE" w:rsidRPr="00D9600C" w:rsidSect="00161968">
      <w:footerReference w:type="default" r:id="rId11"/>
      <w:pgSz w:w="11906" w:h="16838"/>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41F" w:rsidRDefault="009C641F" w:rsidP="00161968">
      <w:r>
        <w:separator/>
      </w:r>
    </w:p>
  </w:endnote>
  <w:endnote w:type="continuationSeparator" w:id="0">
    <w:p w:rsidR="009C641F" w:rsidRDefault="009C641F" w:rsidP="0016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301"/>
      <w:docPartObj>
        <w:docPartGallery w:val="Page Numbers (Bottom of Page)"/>
        <w:docPartUnique/>
      </w:docPartObj>
    </w:sdtPr>
    <w:sdtContent>
      <w:p w:rsidR="009C641F" w:rsidRDefault="009C641F">
        <w:pPr>
          <w:pStyle w:val="af4"/>
          <w:jc w:val="right"/>
        </w:pPr>
        <w:r>
          <w:fldChar w:fldCharType="begin"/>
        </w:r>
        <w:r>
          <w:instrText xml:space="preserve"> PAGE   \* MERGEFORMAT </w:instrText>
        </w:r>
        <w:r>
          <w:fldChar w:fldCharType="separate"/>
        </w:r>
        <w:r w:rsidR="007A113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41F" w:rsidRDefault="009C641F" w:rsidP="00161968">
      <w:r>
        <w:separator/>
      </w:r>
    </w:p>
  </w:footnote>
  <w:footnote w:type="continuationSeparator" w:id="0">
    <w:p w:rsidR="009C641F" w:rsidRDefault="009C641F" w:rsidP="00161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E30E2"/>
    <w:multiLevelType w:val="hybridMultilevel"/>
    <w:tmpl w:val="ADB68D10"/>
    <w:lvl w:ilvl="0" w:tplc="87D2FE9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EFF7A6C"/>
    <w:multiLevelType w:val="hybridMultilevel"/>
    <w:tmpl w:val="C98EC4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1D070EF"/>
    <w:multiLevelType w:val="hybridMultilevel"/>
    <w:tmpl w:val="C68EC41C"/>
    <w:lvl w:ilvl="0" w:tplc="04220001">
      <w:start w:val="1"/>
      <w:numFmt w:val="bullet"/>
      <w:lvlText w:val=""/>
      <w:lvlJc w:val="left"/>
      <w:pPr>
        <w:ind w:left="1146" w:hanging="360"/>
      </w:pPr>
      <w:rPr>
        <w:rFonts w:ascii="Symbol" w:hAnsi="Symbol" w:hint="default"/>
      </w:rPr>
    </w:lvl>
    <w:lvl w:ilvl="1" w:tplc="04220003">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
    <w:nsid w:val="28561A88"/>
    <w:multiLevelType w:val="hybridMultilevel"/>
    <w:tmpl w:val="1F1277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A541F8C"/>
    <w:multiLevelType w:val="hybridMultilevel"/>
    <w:tmpl w:val="A0820214"/>
    <w:lvl w:ilvl="0" w:tplc="1D467F3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CF0F35"/>
    <w:multiLevelType w:val="hybridMultilevel"/>
    <w:tmpl w:val="4FFE407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C9F4DD3"/>
    <w:multiLevelType w:val="hybridMultilevel"/>
    <w:tmpl w:val="1C64683E"/>
    <w:lvl w:ilvl="0" w:tplc="04220001">
      <w:start w:val="1"/>
      <w:numFmt w:val="bullet"/>
      <w:lvlText w:val=""/>
      <w:lvlJc w:val="left"/>
      <w:pPr>
        <w:ind w:left="720" w:hanging="360"/>
      </w:pPr>
      <w:rPr>
        <w:rFonts w:ascii="Symbol" w:hAnsi="Symbol" w:hint="default"/>
      </w:rPr>
    </w:lvl>
    <w:lvl w:ilvl="1" w:tplc="7304EB56">
      <w:numFmt w:val="bullet"/>
      <w:lvlText w:val="•"/>
      <w:lvlJc w:val="left"/>
      <w:pPr>
        <w:ind w:left="1440" w:hanging="360"/>
      </w:pPr>
      <w:rPr>
        <w:rFonts w:ascii="Calibri" w:eastAsiaTheme="minorHAnsi" w:hAnsi="Calibri" w:cstheme="minorBidi"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ECB2765"/>
    <w:multiLevelType w:val="hybridMultilevel"/>
    <w:tmpl w:val="000890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28A5F19"/>
    <w:multiLevelType w:val="hybridMultilevel"/>
    <w:tmpl w:val="05C00C5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nsid w:val="4352685A"/>
    <w:multiLevelType w:val="hybridMultilevel"/>
    <w:tmpl w:val="140E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210AD"/>
    <w:multiLevelType w:val="multilevel"/>
    <w:tmpl w:val="FA6ED4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nsid w:val="4C25711F"/>
    <w:multiLevelType w:val="hybridMultilevel"/>
    <w:tmpl w:val="031E13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3868D9"/>
    <w:multiLevelType w:val="hybridMultilevel"/>
    <w:tmpl w:val="3BC68F0C"/>
    <w:lvl w:ilvl="0" w:tplc="0158ECFC">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903165D"/>
    <w:multiLevelType w:val="hybridMultilevel"/>
    <w:tmpl w:val="2C7C16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D416167"/>
    <w:multiLevelType w:val="hybridMultilevel"/>
    <w:tmpl w:val="D5C6B2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4DE4C41"/>
    <w:multiLevelType w:val="hybridMultilevel"/>
    <w:tmpl w:val="45AADF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6"/>
  </w:num>
  <w:num w:numId="5">
    <w:abstractNumId w:val="12"/>
  </w:num>
  <w:num w:numId="6">
    <w:abstractNumId w:val="5"/>
  </w:num>
  <w:num w:numId="7">
    <w:abstractNumId w:val="13"/>
  </w:num>
  <w:num w:numId="8">
    <w:abstractNumId w:val="3"/>
  </w:num>
  <w:num w:numId="9">
    <w:abstractNumId w:val="15"/>
  </w:num>
  <w:num w:numId="10">
    <w:abstractNumId w:val="11"/>
  </w:num>
  <w:num w:numId="11">
    <w:abstractNumId w:val="14"/>
  </w:num>
  <w:num w:numId="12">
    <w:abstractNumId w:val="2"/>
  </w:num>
  <w:num w:numId="13">
    <w:abstractNumId w:val="8"/>
  </w:num>
  <w:num w:numId="14">
    <w:abstractNumId w:val="10"/>
  </w:num>
  <w:num w:numId="15">
    <w:abstractNumId w:val="0"/>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dirty"/>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DE"/>
    <w:rsid w:val="00011F96"/>
    <w:rsid w:val="00026E4D"/>
    <w:rsid w:val="00044808"/>
    <w:rsid w:val="00094D4B"/>
    <w:rsid w:val="000E2475"/>
    <w:rsid w:val="00161968"/>
    <w:rsid w:val="001B6974"/>
    <w:rsid w:val="001E44AD"/>
    <w:rsid w:val="0023013C"/>
    <w:rsid w:val="00240987"/>
    <w:rsid w:val="002441CE"/>
    <w:rsid w:val="0024587C"/>
    <w:rsid w:val="0025053C"/>
    <w:rsid w:val="00270BAF"/>
    <w:rsid w:val="0027568A"/>
    <w:rsid w:val="002A031C"/>
    <w:rsid w:val="002C11E0"/>
    <w:rsid w:val="002C43D1"/>
    <w:rsid w:val="002C5FC0"/>
    <w:rsid w:val="002C6B2F"/>
    <w:rsid w:val="002E3CF1"/>
    <w:rsid w:val="00327049"/>
    <w:rsid w:val="003359B5"/>
    <w:rsid w:val="00350BBD"/>
    <w:rsid w:val="00355B5A"/>
    <w:rsid w:val="00390077"/>
    <w:rsid w:val="003C0C8C"/>
    <w:rsid w:val="003D70C1"/>
    <w:rsid w:val="003F3013"/>
    <w:rsid w:val="00406BCA"/>
    <w:rsid w:val="00407DBD"/>
    <w:rsid w:val="004506E3"/>
    <w:rsid w:val="00454627"/>
    <w:rsid w:val="00472ADF"/>
    <w:rsid w:val="004978B9"/>
    <w:rsid w:val="004A0040"/>
    <w:rsid w:val="004B19EC"/>
    <w:rsid w:val="004D12CB"/>
    <w:rsid w:val="004D1A6C"/>
    <w:rsid w:val="005173F0"/>
    <w:rsid w:val="00547176"/>
    <w:rsid w:val="0056544A"/>
    <w:rsid w:val="00575177"/>
    <w:rsid w:val="00621F49"/>
    <w:rsid w:val="00624CE1"/>
    <w:rsid w:val="0063790F"/>
    <w:rsid w:val="00663558"/>
    <w:rsid w:val="006809A9"/>
    <w:rsid w:val="006D2646"/>
    <w:rsid w:val="006D37E9"/>
    <w:rsid w:val="007259E6"/>
    <w:rsid w:val="00770029"/>
    <w:rsid w:val="00797C49"/>
    <w:rsid w:val="007A113B"/>
    <w:rsid w:val="007E38EB"/>
    <w:rsid w:val="00826FB7"/>
    <w:rsid w:val="00833B39"/>
    <w:rsid w:val="00864258"/>
    <w:rsid w:val="00874D38"/>
    <w:rsid w:val="00887E06"/>
    <w:rsid w:val="008E217F"/>
    <w:rsid w:val="008E2480"/>
    <w:rsid w:val="008F1500"/>
    <w:rsid w:val="00904116"/>
    <w:rsid w:val="00926CBC"/>
    <w:rsid w:val="00967C04"/>
    <w:rsid w:val="00992B1A"/>
    <w:rsid w:val="0099424A"/>
    <w:rsid w:val="009B7412"/>
    <w:rsid w:val="009C641F"/>
    <w:rsid w:val="009F4A3E"/>
    <w:rsid w:val="009F525D"/>
    <w:rsid w:val="00A05206"/>
    <w:rsid w:val="00A544DC"/>
    <w:rsid w:val="00AB215A"/>
    <w:rsid w:val="00AE3FD7"/>
    <w:rsid w:val="00B129A8"/>
    <w:rsid w:val="00BD33BD"/>
    <w:rsid w:val="00BF1629"/>
    <w:rsid w:val="00C34098"/>
    <w:rsid w:val="00C42E0A"/>
    <w:rsid w:val="00C42FD5"/>
    <w:rsid w:val="00CC304F"/>
    <w:rsid w:val="00CD5697"/>
    <w:rsid w:val="00CD61D9"/>
    <w:rsid w:val="00CF5895"/>
    <w:rsid w:val="00D272E6"/>
    <w:rsid w:val="00D433FB"/>
    <w:rsid w:val="00D65C87"/>
    <w:rsid w:val="00D704EC"/>
    <w:rsid w:val="00D9600C"/>
    <w:rsid w:val="00E13A24"/>
    <w:rsid w:val="00E6240A"/>
    <w:rsid w:val="00E834DC"/>
    <w:rsid w:val="00EB4F40"/>
    <w:rsid w:val="00EB6BDE"/>
    <w:rsid w:val="00EB7CE7"/>
    <w:rsid w:val="00EC70CF"/>
    <w:rsid w:val="00F0520A"/>
    <w:rsid w:val="00F37430"/>
    <w:rsid w:val="00F3747D"/>
    <w:rsid w:val="00F43A8F"/>
    <w:rsid w:val="00F74DDA"/>
    <w:rsid w:val="00FA0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CA"/>
  </w:style>
  <w:style w:type="paragraph" w:styleId="1">
    <w:name w:val="heading 1"/>
    <w:basedOn w:val="a"/>
    <w:next w:val="a"/>
    <w:link w:val="10"/>
    <w:qFormat/>
    <w:rsid w:val="00EB6BDE"/>
    <w:pPr>
      <w:keepNext/>
      <w:spacing w:after="200" w:line="276" w:lineRule="auto"/>
      <w:outlineLvl w:val="0"/>
    </w:pPr>
    <w:rPr>
      <w:rFonts w:eastAsiaTheme="minorEastAsia"/>
      <w:b/>
      <w:bCs/>
      <w:sz w:val="36"/>
      <w:lang w:eastAsia="ru-RU"/>
    </w:rPr>
  </w:style>
  <w:style w:type="paragraph" w:styleId="2">
    <w:name w:val="heading 2"/>
    <w:basedOn w:val="a"/>
    <w:next w:val="a"/>
    <w:link w:val="20"/>
    <w:unhideWhenUsed/>
    <w:qFormat/>
    <w:rsid w:val="003D70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D70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4506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4506E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3D70C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3D70C1"/>
    <w:pPr>
      <w:keepNext/>
      <w:tabs>
        <w:tab w:val="left" w:pos="567"/>
        <w:tab w:val="left" w:pos="5670"/>
      </w:tabs>
      <w:ind w:firstLine="567"/>
      <w:outlineLvl w:val="6"/>
    </w:pPr>
    <w:rPr>
      <w:rFonts w:ascii="Times New Roman" w:eastAsia="Times New Roman" w:hAnsi="Times New Roman" w:cs="Times New Roman"/>
      <w:sz w:val="28"/>
      <w:szCs w:val="20"/>
      <w:lang w:val="uk-UA" w:eastAsia="ru-RU"/>
    </w:rPr>
  </w:style>
  <w:style w:type="paragraph" w:styleId="8">
    <w:name w:val="heading 8"/>
    <w:basedOn w:val="a"/>
    <w:next w:val="a"/>
    <w:link w:val="80"/>
    <w:semiHidden/>
    <w:unhideWhenUsed/>
    <w:qFormat/>
    <w:rsid w:val="003D70C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6BDE"/>
    <w:rPr>
      <w:rFonts w:eastAsiaTheme="minorEastAsia"/>
      <w:b/>
      <w:bCs/>
      <w:sz w:val="36"/>
      <w:lang w:eastAsia="ru-RU"/>
    </w:rPr>
  </w:style>
  <w:style w:type="character" w:customStyle="1" w:styleId="40">
    <w:name w:val="Заголовок 4 Знак"/>
    <w:basedOn w:val="a0"/>
    <w:link w:val="4"/>
    <w:rsid w:val="004506E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semiHidden/>
    <w:rsid w:val="004506E3"/>
    <w:rPr>
      <w:rFonts w:asciiTheme="majorHAnsi" w:eastAsiaTheme="majorEastAsia" w:hAnsiTheme="majorHAnsi" w:cstheme="majorBidi"/>
      <w:color w:val="243F60" w:themeColor="accent1" w:themeShade="7F"/>
    </w:rPr>
  </w:style>
  <w:style w:type="paragraph" w:styleId="a3">
    <w:name w:val="No Spacing"/>
    <w:link w:val="a4"/>
    <w:uiPriority w:val="1"/>
    <w:qFormat/>
    <w:rsid w:val="00EB6BDE"/>
    <w:rPr>
      <w:rFonts w:eastAsiaTheme="minorEastAsia"/>
    </w:rPr>
  </w:style>
  <w:style w:type="character" w:customStyle="1" w:styleId="a4">
    <w:name w:val="Без интервала Знак"/>
    <w:basedOn w:val="a0"/>
    <w:link w:val="a3"/>
    <w:uiPriority w:val="1"/>
    <w:rsid w:val="00EB6BDE"/>
    <w:rPr>
      <w:rFonts w:eastAsiaTheme="minorEastAsia"/>
    </w:rPr>
  </w:style>
  <w:style w:type="paragraph" w:styleId="a5">
    <w:name w:val="Balloon Text"/>
    <w:basedOn w:val="a"/>
    <w:link w:val="a6"/>
    <w:uiPriority w:val="99"/>
    <w:semiHidden/>
    <w:unhideWhenUsed/>
    <w:rsid w:val="00EB6BDE"/>
    <w:rPr>
      <w:rFonts w:ascii="Tahoma" w:hAnsi="Tahoma" w:cs="Tahoma"/>
      <w:sz w:val="16"/>
      <w:szCs w:val="16"/>
    </w:rPr>
  </w:style>
  <w:style w:type="character" w:customStyle="1" w:styleId="a6">
    <w:name w:val="Текст выноски Знак"/>
    <w:basedOn w:val="a0"/>
    <w:link w:val="a5"/>
    <w:uiPriority w:val="99"/>
    <w:semiHidden/>
    <w:rsid w:val="00EB6BDE"/>
    <w:rPr>
      <w:rFonts w:ascii="Tahoma" w:hAnsi="Tahoma" w:cs="Tahoma"/>
      <w:sz w:val="16"/>
      <w:szCs w:val="16"/>
    </w:rPr>
  </w:style>
  <w:style w:type="paragraph" w:styleId="a7">
    <w:name w:val="List Paragraph"/>
    <w:basedOn w:val="a"/>
    <w:uiPriority w:val="34"/>
    <w:qFormat/>
    <w:rsid w:val="00EB6BDE"/>
    <w:pPr>
      <w:spacing w:after="200" w:line="276" w:lineRule="auto"/>
      <w:ind w:left="720"/>
      <w:contextualSpacing/>
    </w:pPr>
    <w:rPr>
      <w:rFonts w:ascii="Calibri" w:eastAsia="Calibri" w:hAnsi="Calibri"/>
    </w:rPr>
  </w:style>
  <w:style w:type="paragraph" w:customStyle="1" w:styleId="p">
    <w:name w:val="p"/>
    <w:basedOn w:val="a"/>
    <w:rsid w:val="00EB6BDE"/>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Default">
    <w:name w:val="Default"/>
    <w:rsid w:val="004506E3"/>
    <w:pPr>
      <w:autoSpaceDE w:val="0"/>
      <w:autoSpaceDN w:val="0"/>
      <w:adjustRightInd w:val="0"/>
    </w:pPr>
    <w:rPr>
      <w:rFonts w:ascii="Times New Roman" w:hAnsi="Times New Roman" w:cs="Times New Roman"/>
      <w:color w:val="000000"/>
      <w:sz w:val="24"/>
      <w:szCs w:val="24"/>
    </w:rPr>
  </w:style>
  <w:style w:type="paragraph" w:styleId="a8">
    <w:name w:val="Body Text"/>
    <w:basedOn w:val="a"/>
    <w:link w:val="a9"/>
    <w:rsid w:val="004506E3"/>
    <w:pPr>
      <w:spacing w:after="120"/>
    </w:pPr>
    <w:rPr>
      <w:rFonts w:ascii="Times New Roman" w:eastAsia="Times New Roman" w:hAnsi="Times New Roman" w:cs="Times New Roman"/>
      <w:sz w:val="20"/>
      <w:szCs w:val="20"/>
      <w:lang w:val="uk-UA" w:eastAsia="ru-RU"/>
    </w:rPr>
  </w:style>
  <w:style w:type="character" w:customStyle="1" w:styleId="a9">
    <w:name w:val="Основной текст Знак"/>
    <w:basedOn w:val="a0"/>
    <w:link w:val="a8"/>
    <w:rsid w:val="004506E3"/>
    <w:rPr>
      <w:rFonts w:ascii="Times New Roman" w:eastAsia="Times New Roman" w:hAnsi="Times New Roman" w:cs="Times New Roman"/>
      <w:sz w:val="20"/>
      <w:szCs w:val="20"/>
      <w:lang w:val="uk-UA" w:eastAsia="ru-RU"/>
    </w:rPr>
  </w:style>
  <w:style w:type="paragraph" w:styleId="aa">
    <w:name w:val="Body Text Indent"/>
    <w:basedOn w:val="a"/>
    <w:link w:val="ab"/>
    <w:uiPriority w:val="99"/>
    <w:unhideWhenUsed/>
    <w:rsid w:val="004506E3"/>
    <w:pPr>
      <w:spacing w:after="120" w:line="276" w:lineRule="auto"/>
      <w:ind w:left="283"/>
    </w:pPr>
    <w:rPr>
      <w:rFonts w:eastAsiaTheme="minorEastAsia"/>
      <w:lang w:eastAsia="ru-RU"/>
    </w:rPr>
  </w:style>
  <w:style w:type="character" w:customStyle="1" w:styleId="ab">
    <w:name w:val="Основной текст с отступом Знак"/>
    <w:basedOn w:val="a0"/>
    <w:link w:val="aa"/>
    <w:uiPriority w:val="99"/>
    <w:rsid w:val="004506E3"/>
    <w:rPr>
      <w:rFonts w:eastAsiaTheme="minorEastAsia"/>
      <w:lang w:eastAsia="ru-RU"/>
    </w:rPr>
  </w:style>
  <w:style w:type="paragraph" w:styleId="21">
    <w:name w:val="Body Text 2"/>
    <w:basedOn w:val="a"/>
    <w:link w:val="22"/>
    <w:rsid w:val="004506E3"/>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506E3"/>
    <w:rPr>
      <w:rFonts w:ascii="Times New Roman" w:eastAsia="Times New Roman" w:hAnsi="Times New Roman" w:cs="Times New Roman"/>
      <w:sz w:val="24"/>
      <w:szCs w:val="24"/>
      <w:lang w:eastAsia="ru-RU"/>
    </w:rPr>
  </w:style>
  <w:style w:type="paragraph" w:styleId="ac">
    <w:name w:val="Plain Text"/>
    <w:basedOn w:val="a"/>
    <w:link w:val="ad"/>
    <w:rsid w:val="004506E3"/>
    <w:rPr>
      <w:rFonts w:ascii="Courier New" w:eastAsia="Times New Roman" w:hAnsi="Courier New" w:cs="Courier New"/>
      <w:sz w:val="20"/>
      <w:szCs w:val="20"/>
      <w:lang w:val="uk-UA" w:eastAsia="ru-RU"/>
    </w:rPr>
  </w:style>
  <w:style w:type="character" w:customStyle="1" w:styleId="ad">
    <w:name w:val="Текст Знак"/>
    <w:basedOn w:val="a0"/>
    <w:link w:val="ac"/>
    <w:rsid w:val="004506E3"/>
    <w:rPr>
      <w:rFonts w:ascii="Courier New" w:eastAsia="Times New Roman" w:hAnsi="Courier New" w:cs="Courier New"/>
      <w:sz w:val="20"/>
      <w:szCs w:val="20"/>
      <w:lang w:val="uk-UA" w:eastAsia="ru-RU"/>
    </w:rPr>
  </w:style>
  <w:style w:type="paragraph" w:styleId="31">
    <w:name w:val="Body Text 3"/>
    <w:basedOn w:val="a"/>
    <w:link w:val="32"/>
    <w:rsid w:val="004506E3"/>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506E3"/>
    <w:rPr>
      <w:rFonts w:ascii="Times New Roman" w:eastAsia="Times New Roman" w:hAnsi="Times New Roman" w:cs="Times New Roman"/>
      <w:sz w:val="16"/>
      <w:szCs w:val="16"/>
      <w:lang w:eastAsia="ru-RU"/>
    </w:rPr>
  </w:style>
  <w:style w:type="paragraph" w:styleId="23">
    <w:name w:val="Body Text Indent 2"/>
    <w:basedOn w:val="a"/>
    <w:link w:val="24"/>
    <w:rsid w:val="004506E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4506E3"/>
    <w:rPr>
      <w:rFonts w:ascii="Times New Roman" w:eastAsia="Times New Roman" w:hAnsi="Times New Roman" w:cs="Times New Roman"/>
      <w:sz w:val="24"/>
      <w:szCs w:val="24"/>
      <w:lang w:eastAsia="ru-RU"/>
    </w:rPr>
  </w:style>
  <w:style w:type="character" w:styleId="ae">
    <w:name w:val="Hyperlink"/>
    <w:basedOn w:val="a0"/>
    <w:rsid w:val="004506E3"/>
    <w:rPr>
      <w:color w:val="0000FF"/>
      <w:u w:val="single"/>
    </w:rPr>
  </w:style>
  <w:style w:type="paragraph" w:styleId="af">
    <w:name w:val="Normal (Web)"/>
    <w:basedOn w:val="a"/>
    <w:uiPriority w:val="99"/>
    <w:rsid w:val="004506E3"/>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Title"/>
    <w:basedOn w:val="a"/>
    <w:link w:val="af1"/>
    <w:uiPriority w:val="10"/>
    <w:qFormat/>
    <w:rsid w:val="004506E3"/>
    <w:pPr>
      <w:spacing w:before="240" w:after="480"/>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uiPriority w:val="10"/>
    <w:rsid w:val="004506E3"/>
    <w:rPr>
      <w:rFonts w:ascii="Times New Roman" w:eastAsia="Times New Roman" w:hAnsi="Times New Roman" w:cs="Times New Roman"/>
      <w:b/>
      <w:bCs/>
      <w:sz w:val="24"/>
      <w:szCs w:val="24"/>
      <w:lang w:eastAsia="ru-RU"/>
    </w:rPr>
  </w:style>
  <w:style w:type="paragraph" w:styleId="af2">
    <w:name w:val="header"/>
    <w:basedOn w:val="a"/>
    <w:link w:val="af3"/>
    <w:uiPriority w:val="99"/>
    <w:semiHidden/>
    <w:unhideWhenUsed/>
    <w:rsid w:val="00161968"/>
    <w:pPr>
      <w:tabs>
        <w:tab w:val="center" w:pos="4677"/>
        <w:tab w:val="right" w:pos="9355"/>
      </w:tabs>
    </w:pPr>
  </w:style>
  <w:style w:type="character" w:customStyle="1" w:styleId="af3">
    <w:name w:val="Верхний колонтитул Знак"/>
    <w:basedOn w:val="a0"/>
    <w:link w:val="af2"/>
    <w:uiPriority w:val="99"/>
    <w:semiHidden/>
    <w:rsid w:val="00161968"/>
  </w:style>
  <w:style w:type="paragraph" w:styleId="af4">
    <w:name w:val="footer"/>
    <w:basedOn w:val="a"/>
    <w:link w:val="af5"/>
    <w:uiPriority w:val="99"/>
    <w:unhideWhenUsed/>
    <w:rsid w:val="00161968"/>
    <w:pPr>
      <w:tabs>
        <w:tab w:val="center" w:pos="4677"/>
        <w:tab w:val="right" w:pos="9355"/>
      </w:tabs>
    </w:pPr>
  </w:style>
  <w:style w:type="character" w:customStyle="1" w:styleId="af5">
    <w:name w:val="Нижний колонтитул Знак"/>
    <w:basedOn w:val="a0"/>
    <w:link w:val="af4"/>
    <w:uiPriority w:val="99"/>
    <w:rsid w:val="00161968"/>
  </w:style>
  <w:style w:type="paragraph" w:customStyle="1" w:styleId="rvps4">
    <w:name w:val="rvps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15">
    <w:name w:val="rvts15"/>
    <w:basedOn w:val="a0"/>
    <w:rsid w:val="00887E06"/>
  </w:style>
  <w:style w:type="paragraph" w:customStyle="1" w:styleId="rvps1">
    <w:name w:val="rvps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23">
    <w:name w:val="rvts23"/>
    <w:basedOn w:val="a0"/>
    <w:rsid w:val="00887E06"/>
  </w:style>
  <w:style w:type="character" w:customStyle="1" w:styleId="rvts9">
    <w:name w:val="rvts9"/>
    <w:basedOn w:val="a0"/>
    <w:rsid w:val="00887E06"/>
  </w:style>
  <w:style w:type="paragraph" w:customStyle="1" w:styleId="rvps7">
    <w:name w:val="rvps7"/>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4">
    <w:name w:val="rvps14"/>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87E06"/>
  </w:style>
  <w:style w:type="paragraph" w:customStyle="1" w:styleId="rvps6">
    <w:name w:val="rvps6"/>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52">
    <w:name w:val="rvts52"/>
    <w:basedOn w:val="a0"/>
    <w:rsid w:val="00887E06"/>
  </w:style>
  <w:style w:type="paragraph" w:customStyle="1" w:styleId="rvps2">
    <w:name w:val="rvps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96">
    <w:name w:val="rvts96"/>
    <w:basedOn w:val="a0"/>
    <w:rsid w:val="00887E06"/>
  </w:style>
  <w:style w:type="character" w:customStyle="1" w:styleId="rvts44">
    <w:name w:val="rvts44"/>
    <w:basedOn w:val="a0"/>
    <w:rsid w:val="00887E06"/>
  </w:style>
  <w:style w:type="paragraph" w:customStyle="1" w:styleId="rvps15">
    <w:name w:val="rvps15"/>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1">
    <w:name w:val="rvps11"/>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8">
    <w:name w:val="rvps8"/>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0">
    <w:name w:val="rvts80"/>
    <w:basedOn w:val="a0"/>
    <w:rsid w:val="00887E06"/>
  </w:style>
  <w:style w:type="character" w:customStyle="1" w:styleId="rvts40">
    <w:name w:val="rvts40"/>
    <w:basedOn w:val="a0"/>
    <w:rsid w:val="00887E06"/>
  </w:style>
  <w:style w:type="paragraph" w:customStyle="1" w:styleId="rvps12">
    <w:name w:val="rvps12"/>
    <w:basedOn w:val="a"/>
    <w:rsid w:val="00887E06"/>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rvts82">
    <w:name w:val="rvts82"/>
    <w:basedOn w:val="a0"/>
    <w:rsid w:val="00887E06"/>
  </w:style>
  <w:style w:type="paragraph" w:customStyle="1" w:styleId="11">
    <w:name w:val="Без интервала1"/>
    <w:link w:val="NoSpacingChar"/>
    <w:qFormat/>
    <w:rsid w:val="00624CE1"/>
    <w:pPr>
      <w:ind w:firstLine="709"/>
      <w:jc w:val="both"/>
    </w:pPr>
    <w:rPr>
      <w:rFonts w:ascii="Calibri" w:eastAsia="Times New Roman" w:hAnsi="Calibri" w:cs="Times New Roman"/>
      <w:lang w:val="uk-UA"/>
    </w:rPr>
  </w:style>
  <w:style w:type="character" w:customStyle="1" w:styleId="NoSpacingChar">
    <w:name w:val="No Spacing Char"/>
    <w:link w:val="11"/>
    <w:locked/>
    <w:rsid w:val="0027568A"/>
    <w:rPr>
      <w:rFonts w:ascii="Calibri" w:eastAsia="Times New Roman" w:hAnsi="Calibri" w:cs="Times New Roman"/>
      <w:lang w:val="uk-UA"/>
    </w:rPr>
  </w:style>
  <w:style w:type="paragraph" w:customStyle="1" w:styleId="25">
    <w:name w:val="Без интервала2"/>
    <w:uiPriority w:val="99"/>
    <w:rsid w:val="0027568A"/>
    <w:rPr>
      <w:rFonts w:ascii="Calibri" w:eastAsia="Calibri" w:hAnsi="Calibri" w:cs="Calibri"/>
    </w:rPr>
  </w:style>
  <w:style w:type="character" w:customStyle="1" w:styleId="FontStyle11">
    <w:name w:val="Font Style11"/>
    <w:uiPriority w:val="99"/>
    <w:rsid w:val="0027568A"/>
    <w:rPr>
      <w:rFonts w:ascii="Times New Roman" w:hAnsi="Times New Roman" w:cs="Times New Roman"/>
      <w:sz w:val="26"/>
      <w:szCs w:val="26"/>
    </w:rPr>
  </w:style>
  <w:style w:type="character" w:customStyle="1" w:styleId="20">
    <w:name w:val="Заголовок 2 Знак"/>
    <w:basedOn w:val="a0"/>
    <w:link w:val="2"/>
    <w:rsid w:val="003D70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D70C1"/>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3D70C1"/>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3D70C1"/>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semiHidden/>
    <w:rsid w:val="003D70C1"/>
    <w:rPr>
      <w:rFonts w:ascii="Times New Roman" w:eastAsia="Times New Roman" w:hAnsi="Times New Roman" w:cs="Times New Roman"/>
      <w:sz w:val="28"/>
      <w:szCs w:val="20"/>
      <w:lang w:val="uk-UA" w:eastAsia="ru-RU"/>
    </w:rPr>
  </w:style>
  <w:style w:type="table" w:styleId="af6">
    <w:name w:val="Table Grid"/>
    <w:basedOn w:val="a1"/>
    <w:uiPriority w:val="99"/>
    <w:rsid w:val="001B6974"/>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4457">
      <w:bodyDiv w:val="1"/>
      <w:marLeft w:val="0"/>
      <w:marRight w:val="0"/>
      <w:marTop w:val="0"/>
      <w:marBottom w:val="0"/>
      <w:divBdr>
        <w:top w:val="none" w:sz="0" w:space="0" w:color="auto"/>
        <w:left w:val="none" w:sz="0" w:space="0" w:color="auto"/>
        <w:bottom w:val="none" w:sz="0" w:space="0" w:color="auto"/>
        <w:right w:val="none" w:sz="0" w:space="0" w:color="auto"/>
      </w:divBdr>
    </w:div>
    <w:div w:id="19212382">
      <w:bodyDiv w:val="1"/>
      <w:marLeft w:val="0"/>
      <w:marRight w:val="0"/>
      <w:marTop w:val="0"/>
      <w:marBottom w:val="0"/>
      <w:divBdr>
        <w:top w:val="none" w:sz="0" w:space="0" w:color="auto"/>
        <w:left w:val="none" w:sz="0" w:space="0" w:color="auto"/>
        <w:bottom w:val="none" w:sz="0" w:space="0" w:color="auto"/>
        <w:right w:val="none" w:sz="0" w:space="0" w:color="auto"/>
      </w:divBdr>
    </w:div>
    <w:div w:id="79064662">
      <w:bodyDiv w:val="1"/>
      <w:marLeft w:val="0"/>
      <w:marRight w:val="0"/>
      <w:marTop w:val="0"/>
      <w:marBottom w:val="0"/>
      <w:divBdr>
        <w:top w:val="none" w:sz="0" w:space="0" w:color="auto"/>
        <w:left w:val="none" w:sz="0" w:space="0" w:color="auto"/>
        <w:bottom w:val="none" w:sz="0" w:space="0" w:color="auto"/>
        <w:right w:val="none" w:sz="0" w:space="0" w:color="auto"/>
      </w:divBdr>
    </w:div>
    <w:div w:id="182519904">
      <w:bodyDiv w:val="1"/>
      <w:marLeft w:val="0"/>
      <w:marRight w:val="0"/>
      <w:marTop w:val="0"/>
      <w:marBottom w:val="0"/>
      <w:divBdr>
        <w:top w:val="none" w:sz="0" w:space="0" w:color="auto"/>
        <w:left w:val="none" w:sz="0" w:space="0" w:color="auto"/>
        <w:bottom w:val="none" w:sz="0" w:space="0" w:color="auto"/>
        <w:right w:val="none" w:sz="0" w:space="0" w:color="auto"/>
      </w:divBdr>
      <w:divsChild>
        <w:div w:id="786969565">
          <w:marLeft w:val="0"/>
          <w:marRight w:val="0"/>
          <w:marTop w:val="215"/>
          <w:marBottom w:val="215"/>
          <w:divBdr>
            <w:top w:val="none" w:sz="0" w:space="0" w:color="auto"/>
            <w:left w:val="none" w:sz="0" w:space="0" w:color="auto"/>
            <w:bottom w:val="none" w:sz="0" w:space="0" w:color="auto"/>
            <w:right w:val="none" w:sz="0" w:space="0" w:color="auto"/>
          </w:divBdr>
        </w:div>
        <w:div w:id="761032491">
          <w:marLeft w:val="0"/>
          <w:marRight w:val="0"/>
          <w:marTop w:val="0"/>
          <w:marBottom w:val="215"/>
          <w:divBdr>
            <w:top w:val="none" w:sz="0" w:space="0" w:color="auto"/>
            <w:left w:val="none" w:sz="0" w:space="0" w:color="auto"/>
            <w:bottom w:val="none" w:sz="0" w:space="0" w:color="auto"/>
            <w:right w:val="none" w:sz="0" w:space="0" w:color="auto"/>
          </w:divBdr>
        </w:div>
        <w:div w:id="1048838685">
          <w:marLeft w:val="0"/>
          <w:marRight w:val="0"/>
          <w:marTop w:val="0"/>
          <w:marBottom w:val="215"/>
          <w:divBdr>
            <w:top w:val="none" w:sz="0" w:space="0" w:color="auto"/>
            <w:left w:val="none" w:sz="0" w:space="0" w:color="auto"/>
            <w:bottom w:val="none" w:sz="0" w:space="0" w:color="auto"/>
            <w:right w:val="none" w:sz="0" w:space="0" w:color="auto"/>
          </w:divBdr>
        </w:div>
        <w:div w:id="534586247">
          <w:marLeft w:val="0"/>
          <w:marRight w:val="0"/>
          <w:marTop w:val="0"/>
          <w:marBottom w:val="215"/>
          <w:divBdr>
            <w:top w:val="none" w:sz="0" w:space="0" w:color="auto"/>
            <w:left w:val="none" w:sz="0" w:space="0" w:color="auto"/>
            <w:bottom w:val="none" w:sz="0" w:space="0" w:color="auto"/>
            <w:right w:val="none" w:sz="0" w:space="0" w:color="auto"/>
          </w:divBdr>
        </w:div>
        <w:div w:id="61488904">
          <w:marLeft w:val="0"/>
          <w:marRight w:val="0"/>
          <w:marTop w:val="0"/>
          <w:marBottom w:val="215"/>
          <w:divBdr>
            <w:top w:val="none" w:sz="0" w:space="0" w:color="auto"/>
            <w:left w:val="none" w:sz="0" w:space="0" w:color="auto"/>
            <w:bottom w:val="none" w:sz="0" w:space="0" w:color="auto"/>
            <w:right w:val="none" w:sz="0" w:space="0" w:color="auto"/>
          </w:divBdr>
        </w:div>
        <w:div w:id="693112503">
          <w:marLeft w:val="0"/>
          <w:marRight w:val="0"/>
          <w:marTop w:val="0"/>
          <w:marBottom w:val="215"/>
          <w:divBdr>
            <w:top w:val="none" w:sz="0" w:space="0" w:color="auto"/>
            <w:left w:val="none" w:sz="0" w:space="0" w:color="auto"/>
            <w:bottom w:val="none" w:sz="0" w:space="0" w:color="auto"/>
            <w:right w:val="none" w:sz="0" w:space="0" w:color="auto"/>
          </w:divBdr>
        </w:div>
        <w:div w:id="394933349">
          <w:marLeft w:val="0"/>
          <w:marRight w:val="0"/>
          <w:marTop w:val="0"/>
          <w:marBottom w:val="215"/>
          <w:divBdr>
            <w:top w:val="none" w:sz="0" w:space="0" w:color="auto"/>
            <w:left w:val="none" w:sz="0" w:space="0" w:color="auto"/>
            <w:bottom w:val="none" w:sz="0" w:space="0" w:color="auto"/>
            <w:right w:val="none" w:sz="0" w:space="0" w:color="auto"/>
          </w:divBdr>
        </w:div>
        <w:div w:id="283125565">
          <w:marLeft w:val="0"/>
          <w:marRight w:val="0"/>
          <w:marTop w:val="0"/>
          <w:marBottom w:val="215"/>
          <w:divBdr>
            <w:top w:val="none" w:sz="0" w:space="0" w:color="auto"/>
            <w:left w:val="none" w:sz="0" w:space="0" w:color="auto"/>
            <w:bottom w:val="none" w:sz="0" w:space="0" w:color="auto"/>
            <w:right w:val="none" w:sz="0" w:space="0" w:color="auto"/>
          </w:divBdr>
        </w:div>
        <w:div w:id="2094617012">
          <w:marLeft w:val="0"/>
          <w:marRight w:val="0"/>
          <w:marTop w:val="0"/>
          <w:marBottom w:val="215"/>
          <w:divBdr>
            <w:top w:val="none" w:sz="0" w:space="0" w:color="auto"/>
            <w:left w:val="none" w:sz="0" w:space="0" w:color="auto"/>
            <w:bottom w:val="none" w:sz="0" w:space="0" w:color="auto"/>
            <w:right w:val="none" w:sz="0" w:space="0" w:color="auto"/>
          </w:divBdr>
        </w:div>
        <w:div w:id="152455944">
          <w:marLeft w:val="0"/>
          <w:marRight w:val="0"/>
          <w:marTop w:val="0"/>
          <w:marBottom w:val="215"/>
          <w:divBdr>
            <w:top w:val="none" w:sz="0" w:space="0" w:color="auto"/>
            <w:left w:val="none" w:sz="0" w:space="0" w:color="auto"/>
            <w:bottom w:val="none" w:sz="0" w:space="0" w:color="auto"/>
            <w:right w:val="none" w:sz="0" w:space="0" w:color="auto"/>
          </w:divBdr>
        </w:div>
      </w:divsChild>
    </w:div>
    <w:div w:id="193622077">
      <w:bodyDiv w:val="1"/>
      <w:marLeft w:val="0"/>
      <w:marRight w:val="0"/>
      <w:marTop w:val="0"/>
      <w:marBottom w:val="0"/>
      <w:divBdr>
        <w:top w:val="none" w:sz="0" w:space="0" w:color="auto"/>
        <w:left w:val="none" w:sz="0" w:space="0" w:color="auto"/>
        <w:bottom w:val="none" w:sz="0" w:space="0" w:color="auto"/>
        <w:right w:val="none" w:sz="0" w:space="0" w:color="auto"/>
      </w:divBdr>
    </w:div>
    <w:div w:id="232664393">
      <w:bodyDiv w:val="1"/>
      <w:marLeft w:val="0"/>
      <w:marRight w:val="0"/>
      <w:marTop w:val="0"/>
      <w:marBottom w:val="0"/>
      <w:divBdr>
        <w:top w:val="none" w:sz="0" w:space="0" w:color="auto"/>
        <w:left w:val="none" w:sz="0" w:space="0" w:color="auto"/>
        <w:bottom w:val="none" w:sz="0" w:space="0" w:color="auto"/>
        <w:right w:val="none" w:sz="0" w:space="0" w:color="auto"/>
      </w:divBdr>
    </w:div>
    <w:div w:id="465591255">
      <w:bodyDiv w:val="1"/>
      <w:marLeft w:val="0"/>
      <w:marRight w:val="0"/>
      <w:marTop w:val="0"/>
      <w:marBottom w:val="0"/>
      <w:divBdr>
        <w:top w:val="none" w:sz="0" w:space="0" w:color="auto"/>
        <w:left w:val="none" w:sz="0" w:space="0" w:color="auto"/>
        <w:bottom w:val="none" w:sz="0" w:space="0" w:color="auto"/>
        <w:right w:val="none" w:sz="0" w:space="0" w:color="auto"/>
      </w:divBdr>
    </w:div>
    <w:div w:id="547843597">
      <w:bodyDiv w:val="1"/>
      <w:marLeft w:val="0"/>
      <w:marRight w:val="0"/>
      <w:marTop w:val="0"/>
      <w:marBottom w:val="0"/>
      <w:divBdr>
        <w:top w:val="none" w:sz="0" w:space="0" w:color="auto"/>
        <w:left w:val="none" w:sz="0" w:space="0" w:color="auto"/>
        <w:bottom w:val="none" w:sz="0" w:space="0" w:color="auto"/>
        <w:right w:val="none" w:sz="0" w:space="0" w:color="auto"/>
      </w:divBdr>
    </w:div>
    <w:div w:id="605894032">
      <w:bodyDiv w:val="1"/>
      <w:marLeft w:val="0"/>
      <w:marRight w:val="0"/>
      <w:marTop w:val="0"/>
      <w:marBottom w:val="0"/>
      <w:divBdr>
        <w:top w:val="none" w:sz="0" w:space="0" w:color="auto"/>
        <w:left w:val="none" w:sz="0" w:space="0" w:color="auto"/>
        <w:bottom w:val="none" w:sz="0" w:space="0" w:color="auto"/>
        <w:right w:val="none" w:sz="0" w:space="0" w:color="auto"/>
      </w:divBdr>
    </w:div>
    <w:div w:id="728648955">
      <w:bodyDiv w:val="1"/>
      <w:marLeft w:val="0"/>
      <w:marRight w:val="0"/>
      <w:marTop w:val="0"/>
      <w:marBottom w:val="0"/>
      <w:divBdr>
        <w:top w:val="none" w:sz="0" w:space="0" w:color="auto"/>
        <w:left w:val="none" w:sz="0" w:space="0" w:color="auto"/>
        <w:bottom w:val="none" w:sz="0" w:space="0" w:color="auto"/>
        <w:right w:val="none" w:sz="0" w:space="0" w:color="auto"/>
      </w:divBdr>
    </w:div>
    <w:div w:id="800924219">
      <w:bodyDiv w:val="1"/>
      <w:marLeft w:val="0"/>
      <w:marRight w:val="0"/>
      <w:marTop w:val="0"/>
      <w:marBottom w:val="0"/>
      <w:divBdr>
        <w:top w:val="none" w:sz="0" w:space="0" w:color="auto"/>
        <w:left w:val="none" w:sz="0" w:space="0" w:color="auto"/>
        <w:bottom w:val="none" w:sz="0" w:space="0" w:color="auto"/>
        <w:right w:val="none" w:sz="0" w:space="0" w:color="auto"/>
      </w:divBdr>
    </w:div>
    <w:div w:id="876939537">
      <w:bodyDiv w:val="1"/>
      <w:marLeft w:val="0"/>
      <w:marRight w:val="0"/>
      <w:marTop w:val="0"/>
      <w:marBottom w:val="0"/>
      <w:divBdr>
        <w:top w:val="none" w:sz="0" w:space="0" w:color="auto"/>
        <w:left w:val="none" w:sz="0" w:space="0" w:color="auto"/>
        <w:bottom w:val="none" w:sz="0" w:space="0" w:color="auto"/>
        <w:right w:val="none" w:sz="0" w:space="0" w:color="auto"/>
      </w:divBdr>
    </w:div>
    <w:div w:id="903104549">
      <w:bodyDiv w:val="1"/>
      <w:marLeft w:val="0"/>
      <w:marRight w:val="0"/>
      <w:marTop w:val="0"/>
      <w:marBottom w:val="0"/>
      <w:divBdr>
        <w:top w:val="none" w:sz="0" w:space="0" w:color="auto"/>
        <w:left w:val="none" w:sz="0" w:space="0" w:color="auto"/>
        <w:bottom w:val="none" w:sz="0" w:space="0" w:color="auto"/>
        <w:right w:val="none" w:sz="0" w:space="0" w:color="auto"/>
      </w:divBdr>
    </w:div>
    <w:div w:id="968516330">
      <w:bodyDiv w:val="1"/>
      <w:marLeft w:val="0"/>
      <w:marRight w:val="0"/>
      <w:marTop w:val="0"/>
      <w:marBottom w:val="0"/>
      <w:divBdr>
        <w:top w:val="none" w:sz="0" w:space="0" w:color="auto"/>
        <w:left w:val="none" w:sz="0" w:space="0" w:color="auto"/>
        <w:bottom w:val="none" w:sz="0" w:space="0" w:color="auto"/>
        <w:right w:val="none" w:sz="0" w:space="0" w:color="auto"/>
      </w:divBdr>
    </w:div>
    <w:div w:id="975985331">
      <w:bodyDiv w:val="1"/>
      <w:marLeft w:val="0"/>
      <w:marRight w:val="0"/>
      <w:marTop w:val="0"/>
      <w:marBottom w:val="0"/>
      <w:divBdr>
        <w:top w:val="none" w:sz="0" w:space="0" w:color="auto"/>
        <w:left w:val="none" w:sz="0" w:space="0" w:color="auto"/>
        <w:bottom w:val="none" w:sz="0" w:space="0" w:color="auto"/>
        <w:right w:val="none" w:sz="0" w:space="0" w:color="auto"/>
      </w:divBdr>
    </w:div>
    <w:div w:id="1216355918">
      <w:bodyDiv w:val="1"/>
      <w:marLeft w:val="0"/>
      <w:marRight w:val="0"/>
      <w:marTop w:val="0"/>
      <w:marBottom w:val="0"/>
      <w:divBdr>
        <w:top w:val="none" w:sz="0" w:space="0" w:color="auto"/>
        <w:left w:val="none" w:sz="0" w:space="0" w:color="auto"/>
        <w:bottom w:val="none" w:sz="0" w:space="0" w:color="auto"/>
        <w:right w:val="none" w:sz="0" w:space="0" w:color="auto"/>
      </w:divBdr>
    </w:div>
    <w:div w:id="1234774354">
      <w:bodyDiv w:val="1"/>
      <w:marLeft w:val="0"/>
      <w:marRight w:val="0"/>
      <w:marTop w:val="0"/>
      <w:marBottom w:val="0"/>
      <w:divBdr>
        <w:top w:val="none" w:sz="0" w:space="0" w:color="auto"/>
        <w:left w:val="none" w:sz="0" w:space="0" w:color="auto"/>
        <w:bottom w:val="none" w:sz="0" w:space="0" w:color="auto"/>
        <w:right w:val="none" w:sz="0" w:space="0" w:color="auto"/>
      </w:divBdr>
    </w:div>
    <w:div w:id="1341928740">
      <w:bodyDiv w:val="1"/>
      <w:marLeft w:val="0"/>
      <w:marRight w:val="0"/>
      <w:marTop w:val="0"/>
      <w:marBottom w:val="0"/>
      <w:divBdr>
        <w:top w:val="none" w:sz="0" w:space="0" w:color="auto"/>
        <w:left w:val="none" w:sz="0" w:space="0" w:color="auto"/>
        <w:bottom w:val="none" w:sz="0" w:space="0" w:color="auto"/>
        <w:right w:val="none" w:sz="0" w:space="0" w:color="auto"/>
      </w:divBdr>
    </w:div>
    <w:div w:id="1390573975">
      <w:bodyDiv w:val="1"/>
      <w:marLeft w:val="0"/>
      <w:marRight w:val="0"/>
      <w:marTop w:val="0"/>
      <w:marBottom w:val="0"/>
      <w:divBdr>
        <w:top w:val="none" w:sz="0" w:space="0" w:color="auto"/>
        <w:left w:val="none" w:sz="0" w:space="0" w:color="auto"/>
        <w:bottom w:val="none" w:sz="0" w:space="0" w:color="auto"/>
        <w:right w:val="none" w:sz="0" w:space="0" w:color="auto"/>
      </w:divBdr>
    </w:div>
    <w:div w:id="1451240522">
      <w:bodyDiv w:val="1"/>
      <w:marLeft w:val="0"/>
      <w:marRight w:val="0"/>
      <w:marTop w:val="0"/>
      <w:marBottom w:val="0"/>
      <w:divBdr>
        <w:top w:val="none" w:sz="0" w:space="0" w:color="auto"/>
        <w:left w:val="none" w:sz="0" w:space="0" w:color="auto"/>
        <w:bottom w:val="none" w:sz="0" w:space="0" w:color="auto"/>
        <w:right w:val="none" w:sz="0" w:space="0" w:color="auto"/>
      </w:divBdr>
    </w:div>
    <w:div w:id="1643004375">
      <w:bodyDiv w:val="1"/>
      <w:marLeft w:val="0"/>
      <w:marRight w:val="0"/>
      <w:marTop w:val="0"/>
      <w:marBottom w:val="0"/>
      <w:divBdr>
        <w:top w:val="none" w:sz="0" w:space="0" w:color="auto"/>
        <w:left w:val="none" w:sz="0" w:space="0" w:color="auto"/>
        <w:bottom w:val="none" w:sz="0" w:space="0" w:color="auto"/>
        <w:right w:val="none" w:sz="0" w:space="0" w:color="auto"/>
      </w:divBdr>
    </w:div>
    <w:div w:id="1716928482">
      <w:bodyDiv w:val="1"/>
      <w:marLeft w:val="0"/>
      <w:marRight w:val="0"/>
      <w:marTop w:val="0"/>
      <w:marBottom w:val="0"/>
      <w:divBdr>
        <w:top w:val="none" w:sz="0" w:space="0" w:color="auto"/>
        <w:left w:val="none" w:sz="0" w:space="0" w:color="auto"/>
        <w:bottom w:val="none" w:sz="0" w:space="0" w:color="auto"/>
        <w:right w:val="none" w:sz="0" w:space="0" w:color="auto"/>
      </w:divBdr>
    </w:div>
    <w:div w:id="1816334936">
      <w:bodyDiv w:val="1"/>
      <w:marLeft w:val="0"/>
      <w:marRight w:val="0"/>
      <w:marTop w:val="0"/>
      <w:marBottom w:val="0"/>
      <w:divBdr>
        <w:top w:val="none" w:sz="0" w:space="0" w:color="auto"/>
        <w:left w:val="none" w:sz="0" w:space="0" w:color="auto"/>
        <w:bottom w:val="none" w:sz="0" w:space="0" w:color="auto"/>
        <w:right w:val="none" w:sz="0" w:space="0" w:color="auto"/>
      </w:divBdr>
    </w:div>
    <w:div w:id="1864710466">
      <w:bodyDiv w:val="1"/>
      <w:marLeft w:val="0"/>
      <w:marRight w:val="0"/>
      <w:marTop w:val="0"/>
      <w:marBottom w:val="0"/>
      <w:divBdr>
        <w:top w:val="none" w:sz="0" w:space="0" w:color="auto"/>
        <w:left w:val="none" w:sz="0" w:space="0" w:color="auto"/>
        <w:bottom w:val="none" w:sz="0" w:space="0" w:color="auto"/>
        <w:right w:val="none" w:sz="0" w:space="0" w:color="auto"/>
      </w:divBdr>
    </w:div>
    <w:div w:id="2022311799">
      <w:bodyDiv w:val="1"/>
      <w:marLeft w:val="0"/>
      <w:marRight w:val="0"/>
      <w:marTop w:val="0"/>
      <w:marBottom w:val="0"/>
      <w:divBdr>
        <w:top w:val="none" w:sz="0" w:space="0" w:color="auto"/>
        <w:left w:val="none" w:sz="0" w:space="0" w:color="auto"/>
        <w:bottom w:val="none" w:sz="0" w:space="0" w:color="auto"/>
        <w:right w:val="none" w:sz="0" w:space="0" w:color="auto"/>
      </w:divBdr>
    </w:div>
    <w:div w:id="205954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osvita.ua/legislation/law/2231/"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Серпень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6955</Words>
  <Characters>39644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mmk</Company>
  <LinksUpToDate>false</LinksUpToDate>
  <CharactersWithSpaces>46506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PaulMuller</cp:lastModifiedBy>
  <cp:revision>4</cp:revision>
  <dcterms:created xsi:type="dcterms:W3CDTF">2019-08-22T04:15:00Z</dcterms:created>
  <dcterms:modified xsi:type="dcterms:W3CDTF">2019-08-22T04:16:00Z</dcterms:modified>
</cp:coreProperties>
</file>